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8" w:rsidRDefault="002165C8" w:rsidP="002165C8">
      <w:pPr>
        <w:pStyle w:val="ConsPlusNormal"/>
        <w:jc w:val="center"/>
      </w:pPr>
      <w:r>
        <w:t>АНТИКОРРУПЦИОННАЯ ХАРТИЯ РОССИЙСКОГО БИЗНЕСА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</w:pPr>
      <w:r>
        <w:t xml:space="preserve">Российское деловое сообщество видит свою миссию в следовании высоким стандартам ведения бизнеса, соответствующим </w:t>
      </w:r>
      <w:proofErr w:type="spellStart"/>
      <w:r>
        <w:t>международно</w:t>
      </w:r>
      <w:proofErr w:type="spellEnd"/>
      <w:r>
        <w:t xml:space="preserve"> признанным нормам, и в осуществлении ответственного партнерства с государством, направленного на рост уровня жизни граждан России, развитие экономики страны и повышение ее конкурентоспособности.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proofErr w:type="gramStart"/>
      <w:r>
        <w:t>Успешной реализации поставленных задач препятствуют укоренившиеся в экономической и социальной сферах проявления коррупции, наносящие значительный ущерб развитию конкуренции и осложняющие условия ведения предпринимательской деятельности.</w:t>
      </w:r>
      <w:proofErr w:type="gramEnd"/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Мы, представители делового сообщества Российской Федерации, осознавая свою ответственность за судьбу нашей страны, понимая, что достижение успехов в предпринимательской деятельности невозможно без всеобщего консенсуса в неприятии всех форм коррупции, намерены способствовать внедрению принципов недопущения и противодействия коррупции, как при выстраивании взаимодействия с органами государственной власти, так и в корпоративных отношениях.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Мы, участники настоящей Хартии, будем всемерно содействовать тому, чтобы коррупционные действия вне зависимости от форм и способов их осуществления не только были наказаны по закону, но и сопровождались широким общественным осуждением и неприятием коррупции как опасного социального порока.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Мы едины в понимании того, что коррупция,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являясь формой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лишает общество необходимых ресурсов развития, выводя из легального оборота значительную часть национального богатства;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порождает угрозы и ограничения для стабильного и безопасного развития общества, подрывает нравственные устои и ценности, препятствует добросовестной конкуренции и устойчивому развитию;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создает условия для распространения других форм преступности, включая отмывание денежных средств, добытых преступным путем;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представляет собой не локальную проблему, а транснациональное явление, что обусловливает исключительно </w:t>
      </w:r>
      <w:proofErr w:type="gramStart"/>
      <w:r>
        <w:t>важное значение</w:t>
      </w:r>
      <w:proofErr w:type="gramEnd"/>
      <w:r>
        <w:t xml:space="preserve"> международного сотрудничества в области предупреждения коррупции и борьбы с ней.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Подписывая настоящую Хартию, мы провозглашаем следующие основные принципы недопущения и противодействия коррупции, которые обязуемся </w:t>
      </w:r>
      <w:proofErr w:type="gramStart"/>
      <w:r>
        <w:t>соблюдать и пропагандировать</w:t>
      </w:r>
      <w:proofErr w:type="gramEnd"/>
      <w:r>
        <w:t>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1. Управление в компаниях на основе антикоррупционных программ.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proofErr w:type="gramStart"/>
      <w:r>
        <w:t xml:space="preserve">В программах и других внутрикорпоративных документах четко и подробно закрепляются принципы, правила и процедуры, направленные на предотвращение коррупции во всех сферах деятельности компаний, включая нормы деловой этики, специальные управленческие процедуры, требования к обучению персонала, правила специального антикоррупционного контроля и аудита, процедуры предотвращения конфликта интересов и коммерческого подкупа, </w:t>
      </w:r>
      <w:r>
        <w:lastRenderedPageBreak/>
        <w:t>правила осуществления пожертвований, спонсорства, участия в благотворительной деятельности и т.д.</w:t>
      </w:r>
      <w:proofErr w:type="gramEnd"/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разрабатывают антикоррупционные меры с учетом специфики своей деятельности и таких факторов, как размер компании, род деятельности, совокупность рисков и география деятельности компании, текущая ситуация, особенности корпоративной культуры.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используют внутренние процедуры и инструменты, которые позволяют совершенствовать антикоррупционные программы, включая механизмы "обратной связи", предотвращения и разрешения конфликта интересов, рассмотрения жалоб.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2. Мониторинг и оценка реализации антикоррупционных программ.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Органы управления компаний, как единоличные, так и коллегиальные, включая советы директоров, руководят разработкой и осуществляют </w:t>
      </w:r>
      <w:proofErr w:type="gramStart"/>
      <w:r>
        <w:t>контроль за</w:t>
      </w:r>
      <w:proofErr w:type="gramEnd"/>
      <w:r>
        <w:t xml:space="preserve"> реализацией антикоррупционной политики компаний, определяют лиц, ответственных за ее реализацию.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При этом руководство компаний 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программ, обеспечивать совершенствование программ с учетом оценки результативности выполнения.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Мониторинг и оценка результатов выполнения программ осуществляется в соответствии со структурой управления, действующей в компании, с участием органов внутреннего контроля и аудита. Результаты выполнения антикоррупционных программ отражаются в социальной отчетности компаний.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3. Эффективный финансовый контроль.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Компании </w:t>
      </w:r>
      <w:proofErr w:type="gramStart"/>
      <w:r>
        <w:t>устанавливают и поддерживают</w:t>
      </w:r>
      <w:proofErr w:type="gramEnd"/>
      <w:r>
        <w:t xml:space="preserve">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антикоррупционных программ, а также осуществляют регулярные проверки систем внутреннего контроля для обеспечения их соответствия требованиям антикоррупционных программ.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следят за правильностью финансовых операций, документируя их должным образом, и не допускают, в частности, осуществления следующих действий: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создания неофициальной (двойной) отчетности;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проведения неучтенных или неправильно учтенных операций;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ведения учета несуществующих расходов;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отражения обязательств, объект которых неправильно идентифицирован;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намеренного уничтожения бухгалтерской и иной документации ранее сроков, предусмотренных законодательством.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 xml:space="preserve">4. Обучение кадров и </w:t>
      </w:r>
      <w:proofErr w:type="gramStart"/>
      <w:r>
        <w:t>контроль за</w:t>
      </w:r>
      <w:proofErr w:type="gramEnd"/>
      <w:r>
        <w:t xml:space="preserve"> персоналом.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программ. Программы обучения </w:t>
      </w:r>
      <w:proofErr w:type="gramStart"/>
      <w:r>
        <w:t>составляются с учетом задач и должностных обязанностей обучаемых лиц и периодически пересматриваются</w:t>
      </w:r>
      <w:proofErr w:type="gramEnd"/>
      <w:r>
        <w:t xml:space="preserve"> с целью повышения эффективности программ.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proofErr w:type="gramStart"/>
      <w:r>
        <w:lastRenderedPageBreak/>
        <w:t>Компании принимают меры к соблюдению их сотрудниками требований антикоррупционных программ и гарантируют, что ни один сотрудник компании не пострадает ни в карьерном, ни в финансовом плане, если откажется от коррупционных действий, даже если такой отказ приведет к потерям для компании.</w:t>
      </w:r>
      <w:proofErr w:type="gramEnd"/>
      <w:r>
        <w:t xml:space="preserve"> При этом применяются установленные меры взыскания за нарушение антикоррупционных правил, вплоть до увольнения виновных, при условии соблюдения трудового и корпоративного законодательства.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Результаты реализации антикоррупционных программ учитываются в кадровой политике компании.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5. Коллективные усилия и публичность антикоррупционных мер.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Компании публично </w:t>
      </w:r>
      <w:proofErr w:type="gramStart"/>
      <w:r>
        <w:t>объявляют о проводимой ими политике противодействия коррупции и применяют</w:t>
      </w:r>
      <w:proofErr w:type="gramEnd"/>
      <w:r>
        <w:t xml:space="preserve"> эффективные механизмы распространения информации об антикоррупционных программах внутри компании.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обеспечивают условия,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В обеспечение данного принципа компании создают безопасные и доступные каналы передачи информации, по которым работники компаний и другие лица могут, конфиденциально и не опасаясь наказания, указывать на недостатки программы и сообщать о подозрительных обстоятельствах.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6. Отказ от незаконного получения преимуществ.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осуществляют ответственную политику по реализации своих интересов с целью укрепления позиций на рынке.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Компании </w:t>
      </w:r>
      <w:proofErr w:type="gramStart"/>
      <w:r>
        <w:t>разрабатывают и применяют</w:t>
      </w:r>
      <w:proofErr w:type="gramEnd"/>
      <w:r>
        <w:t xml:space="preserve"> правила контроля (в том числе нормы максимально допустимых расходов и процедуры отчетности), обеспечивающие соблюдение требований антикоррупционных программ как в отношении третьих лиц, так и в отношении сотрудников компании, принимающих управленческие решения.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Указанные правила должны предусматривать отказ от предложений или получения подарков и оплаты расходов, когда подобные действия могут 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компании 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Компании будут проводить </w:t>
      </w:r>
      <w:proofErr w:type="gramStart"/>
      <w:r>
        <w:t>контроль за</w:t>
      </w:r>
      <w:proofErr w:type="gramEnd"/>
      <w:r>
        <w:t xml:space="preserve"> тем, чтобы осуществляемые ими пожертвования и спонсорство не являлись скрытой формой взяточничества.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7. Взаимоотношения с партнерами и контрагентами с учетом принципов антикоррупционной политики.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Компании стремятся выстраивать свои отношения с дочерними компаниями, партнерами и третьими лицами в соответствии с антикоррупционными принципами, информируют все заинтересованные стороны о проводимой ими антикоррупционной политике, реализуют ее в своих структурных подразделениях и дочерних компаниях.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lastRenderedPageBreak/>
        <w:t>При оценке уровня благонадежности партнеров и контрагентов принимается во внимание степень неприятия ими коррупции при ведении бизнеса, включая наличие и реализацию антикоррупционных программ. При этом соблюдение антикоррупционных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антикоррупционных принципов.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При взаимодействии с партнерами и контрагентами, по возможности, осуществляется </w:t>
      </w:r>
      <w:proofErr w:type="gramStart"/>
      <w:r>
        <w:t>контроль за</w:t>
      </w:r>
      <w:proofErr w:type="gramEnd"/>
      <w:r>
        <w:t xml:space="preserve">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Является недопустимым для компании, реализующей антикоррупционную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нарушение установленных обязанностей.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борьбе с коррупцией и недопущения неправомерного вмешательства в деятельность органов государственной власти.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Важными элементами сотрудничества, в частности, являются: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публичное продвижение и защита принципа выгодности и успешности бизнеса, действующего в рамках правового поля;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активное освещение деятельности компаний и предпринимателей, использующих антикоррупционные практики;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всемерное содействие и распространение позитивного опыта противостояния предпринимателей попыткам коррупционного давления.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государственными органами контрольно-надзорных функций компании </w:t>
      </w:r>
      <w:proofErr w:type="gramStart"/>
      <w:r>
        <w:t>способствуют созданию условий для проведения объективных проверок и не препятствуют</w:t>
      </w:r>
      <w:proofErr w:type="gramEnd"/>
      <w:r>
        <w:t xml:space="preserve"> законной деятельности проверяющих органов.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Является недопустимым использование в интересах компании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8. Содействие осуществлению правосудия и соблюдению законности.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Успешное противодействие коррупции предполагает эффективную работу правоохранительных органов, и в связи с этим участники Хартии </w:t>
      </w:r>
      <w:proofErr w:type="gramStart"/>
      <w:r>
        <w:t>выражают готовность оказывать всемерную поддержку в выявлении и расследовании фактов коррупции и обязуются</w:t>
      </w:r>
      <w:proofErr w:type="gramEnd"/>
      <w:r>
        <w:t xml:space="preserve"> не допускать следующих действий: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</w:t>
      </w:r>
      <w:proofErr w:type="gramStart"/>
      <w:r>
        <w:t>ств в св</w:t>
      </w:r>
      <w:proofErr w:type="gramEnd"/>
      <w:r>
        <w:t>язи с совершением преступлений, связанных с фактами коррупции;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преступлений, связанных с фактами коррупции.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lastRenderedPageBreak/>
        <w:t>Возможность легализации денежных средств, полученных незаконным способом, является фактором, способствующим распространению коррупции, поэтому участники Хартии оказывают противодействие попыткам легализации доходов, полученных преступным путем, в том числе: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приобретению, владению или использованию имущества, если известно, что такое имущество представляет собой доходы от преступлений;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Финансовые компании обеспечивают надлежащую идентификацию личности клиентов, собственников, бенефициаров, предоставление в уполномоченные органы сообщений о подозрительных сделках, а также совершение иных обязательных действий, направленных на противодействие легализации доходов, полученных преступным путем.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9. Противодействие подкупу иностранных публичных должностных лиц и должностных лиц публичных международных организаций.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proofErr w:type="gramStart"/>
      <w:r>
        <w:t>Компании 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</w:t>
      </w:r>
      <w:proofErr w:type="gramEnd"/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ind w:firstLine="540"/>
        <w:jc w:val="both"/>
        <w:outlineLvl w:val="1"/>
      </w:pPr>
      <w:r>
        <w:t>Заключительные положения.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Положения настоящей Хартии </w:t>
      </w:r>
      <w:proofErr w:type="gramStart"/>
      <w:r>
        <w:t>направлены на предупреждение и противодействие коррупции и применимы</w:t>
      </w:r>
      <w:proofErr w:type="gramEnd"/>
      <w:r>
        <w:t xml:space="preserve"> в равной степени к деятельности индивидуального предпринимателя, любой компании или организации вне зависимости от формы собственности, ее размера, профиля деятельности, территории размещения.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Положения настоящей Хартии распространяются как на отношения внутри делового сообщества, так и на отношения, возникающие между бизнесом и органами власти.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Российские объединения предпринимателей и работодателей - участники настоящей Хартии, осознавая необходимость целенаправленных и последовательных усилий по пропаганде среди своих членов положений настоящей Хартии, способствуют разработке и внедрению передовых корпоративных практик, включая системы оценки и </w:t>
      </w:r>
      <w:proofErr w:type="spellStart"/>
      <w:r>
        <w:t>репутационного</w:t>
      </w:r>
      <w:proofErr w:type="spellEnd"/>
      <w:r>
        <w:t xml:space="preserve"> стимулирования, в том числе в рамках ведения нефинансовой социальной отчетности компаний.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Настоящая Хартия открыта для присоединения общероссийских, региональных и отраслевых объединений, а также российских компаний и иностранных компаний, осуществляющих свою деятельность в России. При этом компании могут присоединяться к настоящей Хартии как напрямую, так и через объединения, членами которых они являются.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Cell"/>
        <w:jc w:val="both"/>
      </w:pPr>
      <w:r>
        <w:t xml:space="preserve">     От</w:t>
      </w:r>
      <w:proofErr w:type="gramStart"/>
      <w:r>
        <w:t xml:space="preserve">                </w:t>
      </w:r>
      <w:proofErr w:type="spellStart"/>
      <w:r>
        <w:t>О</w:t>
      </w:r>
      <w:proofErr w:type="gramEnd"/>
      <w:r>
        <w:t>т</w:t>
      </w:r>
      <w:proofErr w:type="spellEnd"/>
      <w:r>
        <w:t xml:space="preserve">                  </w:t>
      </w:r>
      <w:proofErr w:type="spellStart"/>
      <w:r>
        <w:t>От</w:t>
      </w:r>
      <w:proofErr w:type="spellEnd"/>
      <w:r>
        <w:t xml:space="preserve">           </w:t>
      </w:r>
      <w:proofErr w:type="spellStart"/>
      <w:r>
        <w:t>От</w:t>
      </w:r>
      <w:proofErr w:type="spellEnd"/>
      <w:r>
        <w:t xml:space="preserve"> Общероссийской</w:t>
      </w:r>
    </w:p>
    <w:p w:rsidR="002165C8" w:rsidRDefault="002165C8" w:rsidP="002165C8">
      <w:pPr>
        <w:pStyle w:val="ConsPlusCell"/>
        <w:jc w:val="both"/>
      </w:pPr>
      <w:r>
        <w:t xml:space="preserve">  Торгов</w:t>
      </w:r>
      <w:proofErr w:type="gramStart"/>
      <w:r>
        <w:t>о-</w:t>
      </w:r>
      <w:proofErr w:type="gramEnd"/>
      <w:r>
        <w:t xml:space="preserve">      Российского союза    Общероссийской        общественной</w:t>
      </w:r>
    </w:p>
    <w:p w:rsidR="002165C8" w:rsidRDefault="002165C8" w:rsidP="002165C8">
      <w:pPr>
        <w:pStyle w:val="ConsPlusCell"/>
        <w:jc w:val="both"/>
      </w:pPr>
      <w:r>
        <w:t>промышленной    промышленников и      Общественной      организации малого</w:t>
      </w:r>
    </w:p>
    <w:p w:rsidR="002165C8" w:rsidRDefault="002165C8" w:rsidP="002165C8">
      <w:pPr>
        <w:pStyle w:val="ConsPlusCell"/>
        <w:jc w:val="both"/>
      </w:pPr>
      <w:r>
        <w:t xml:space="preserve">   палаты       предпринимателей       организации          и среднего</w:t>
      </w:r>
    </w:p>
    <w:p w:rsidR="002165C8" w:rsidRDefault="002165C8" w:rsidP="002165C8">
      <w:pPr>
        <w:pStyle w:val="ConsPlusCell"/>
        <w:jc w:val="both"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                   "Деловая        предпринимательства</w:t>
      </w:r>
    </w:p>
    <w:p w:rsidR="002165C8" w:rsidRDefault="002165C8" w:rsidP="002165C8">
      <w:pPr>
        <w:pStyle w:val="ConsPlusCell"/>
        <w:jc w:val="both"/>
      </w:pPr>
      <w:r>
        <w:t xml:space="preserve"> Федерации                               Россия"          "ОПОРА РОССИИ"</w:t>
      </w:r>
    </w:p>
    <w:p w:rsidR="002165C8" w:rsidRDefault="002165C8" w:rsidP="002165C8">
      <w:pPr>
        <w:pStyle w:val="ConsPlusCell"/>
        <w:jc w:val="both"/>
      </w:pPr>
    </w:p>
    <w:p w:rsidR="002165C8" w:rsidRDefault="002165C8" w:rsidP="002165C8">
      <w:pPr>
        <w:pStyle w:val="ConsPlusCell"/>
        <w:jc w:val="both"/>
      </w:pPr>
      <w:r>
        <w:t xml:space="preserve"> С.Н.КАТЫРИН        А.Н.ШОХИН         А.С.</w:t>
      </w:r>
      <w:proofErr w:type="gramStart"/>
      <w:r>
        <w:t>ГАЛУШКА           С.</w:t>
      </w:r>
      <w:proofErr w:type="gramEnd"/>
      <w:r>
        <w:t>Р.БОРИСОВ</w:t>
      </w:r>
    </w:p>
    <w:p w:rsidR="002165C8" w:rsidRDefault="002165C8" w:rsidP="002165C8">
      <w:pPr>
        <w:pStyle w:val="ConsPlusNormal"/>
        <w:ind w:firstLine="540"/>
        <w:jc w:val="both"/>
      </w:pPr>
    </w:p>
    <w:p w:rsidR="002165C8" w:rsidRDefault="002165C8" w:rsidP="002165C8">
      <w:pPr>
        <w:pStyle w:val="ConsPlusNormal"/>
        <w:jc w:val="center"/>
        <w:outlineLvl w:val="1"/>
      </w:pPr>
      <w:bookmarkStart w:id="0" w:name="P1270"/>
      <w:bookmarkEnd w:id="0"/>
      <w:r>
        <w:t>Положение</w:t>
      </w:r>
    </w:p>
    <w:p w:rsidR="002165C8" w:rsidRDefault="002165C8" w:rsidP="002165C8">
      <w:pPr>
        <w:pStyle w:val="ConsPlusNormal"/>
        <w:jc w:val="center"/>
      </w:pPr>
      <w:r>
        <w:t>об условиях и порядке реализации положений</w:t>
      </w:r>
    </w:p>
    <w:p w:rsidR="002165C8" w:rsidRDefault="002165C8" w:rsidP="002165C8">
      <w:pPr>
        <w:pStyle w:val="ConsPlusNormal"/>
        <w:jc w:val="center"/>
      </w:pPr>
      <w:r>
        <w:t>Антикоррупционной хартии российского бизнеса</w:t>
      </w:r>
    </w:p>
    <w:p w:rsidR="002165C8" w:rsidRDefault="002165C8" w:rsidP="002165C8">
      <w:pPr>
        <w:pStyle w:val="ConsPlusNormal"/>
        <w:jc w:val="center"/>
      </w:pPr>
      <w:r>
        <w:t>(Дорожная карта Хартии)</w:t>
      </w:r>
    </w:p>
    <w:p w:rsidR="002165C8" w:rsidRDefault="002165C8" w:rsidP="002165C8">
      <w:pPr>
        <w:pStyle w:val="ConsPlusNormal"/>
        <w:jc w:val="center"/>
      </w:pPr>
    </w:p>
    <w:p w:rsidR="002165C8" w:rsidRDefault="002165C8" w:rsidP="002165C8">
      <w:pPr>
        <w:pStyle w:val="ConsPlusNormal"/>
        <w:ind w:firstLine="540"/>
        <w:jc w:val="both"/>
      </w:pPr>
      <w:proofErr w:type="gramStart"/>
      <w:r>
        <w:t>В целях успешной реализации Антикоррупционной хартии российского бизнеса Российский союз промышленников и предпринимателей, Торгово-промышленная палата Российской Федерации, Общероссийская общественная организация "Деловая Россия" и Общероссийская общественная организация малого и среднего предпринимательства "ОПОРА России", являющиеся ее инициаторами, утверждают настоящее Положение, регулирующее условия, порядок присоединения к Антикоррупционной хартии и реализации ее положений, в качестве неотъемлемого приложения к Хартии.</w:t>
      </w:r>
      <w:proofErr w:type="gramEnd"/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1. Российский союз промышленников и предпринимателей, Торгово-промышленная палата Российской Федерации, "Деловая Россия" и "ОПОРА России" являются участниками Хартии с момента ее подписания.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Хартия открыта для присоединения для любого предпринимателя или компании вне зависимости от формы собственности, организационно-правовой формы, масштаба и профиля деятельности, территории размещения, а также для объединений или организаций, имеющих целью представление интересов предпринимательского сообщества.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Индивидуальные предприниматели, присоединяясь к Хартии, применяют только те положения, которые могут быть отнесены к их деятельности.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В случае присоединения к Хартии предпринимательского объединения, оно принимает все меры к реализации положений Хартии своими членами.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Решения о присоединении к настоящей Хартии новых участников принимаются в порядке, предусмотренном их учредительными документами, и могут быть направлены в любую из организаций - инициаторов принятия Хартии с целью их учета.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Ведение сводного Реестра участников Хартии осуществляет РСПП на основе информации о новых участниках, предоставляемой ежеквартально другими организациями - инициаторами принятия Хартии.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создания организационных, методических и информационных условий для успешного внедрения положений Хартии в практику предпринимательской деятельности организации - инициаторы принятия Хартии формируют Объединенный комитет (далее - Комитет), делегируя в него по два представителя от каждой организации.</w:t>
      </w:r>
      <w:proofErr w:type="gramEnd"/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По инициативе организации - инициатора принятия Хартии по решению Комитета в его состав могут быть включены иные лица.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Комитет принимает все решения по вопросам своего ведения на основе консенсуса.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3. Каждая организация - инициатор принятия Хартии из числа своих представителей в Комитете назначает Сопредседателя указанного Комитета, таким образом, в его состав входят четыре сопредседателя - по одному от каждой из организаций - инициаторов принятия Хартии.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Каждый из сопредседателей поочередно в течение шести месяцев руководит работой Комитета, ведет заседания Комитета, формирует повестку дня по предложениям членов Комитета.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Члены Комитета, не являющиеся представителями организаций - инициаторов принятия </w:t>
      </w:r>
      <w:r>
        <w:lastRenderedPageBreak/>
        <w:t>Хартии, не вправе исполнять функции сопредседателя Комитета.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Организация, ведущая сводный реестр участников Хартии, обеспечивает организацию проведения заседаний Комитета.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4. Комитет: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вырабатывает рекомендации в целях обеспечения организационных и методологических основ реализации Хартии;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готовит предложения о применении мер государственного стимулирования антикоррупционной практики компаний, в том числе с учетом годовой отчетности, а также по результатам ведения нефинансовой социальной отчетности компаний;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определяет правила размещения на едином информационном ресурсе в сети Интернет информации (о состоянии реестра, результатах мониторинга, разрешения споров и пр.);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- принимает решения о проведении конкурсов, порядке определения рейтинга компаний, утверждает знаки отличия, иные меры </w:t>
      </w:r>
      <w:proofErr w:type="spellStart"/>
      <w:r>
        <w:t>репутационного</w:t>
      </w:r>
      <w:proofErr w:type="spellEnd"/>
      <w:r>
        <w:t xml:space="preserve"> стимулирования и поощрения, а также правила распространения информации о реализации Хартии;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рассматривает и обобщает</w:t>
      </w:r>
      <w:proofErr w:type="gramEnd"/>
      <w:r>
        <w:t xml:space="preserve"> информацию о ходе внедрения Хартии, готовит предложения по дополнению Хартии;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определяет порядок и условия выдачи компаниям - участникам Хартии свидетельств об общественном подтверждении результатов внедрения ими положений Хартии, утверждает единую форму свидетельства;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 xml:space="preserve">- принимает Положение о ведении сводного Реестра участников Хартии и осуществляет </w:t>
      </w:r>
      <w:proofErr w:type="gramStart"/>
      <w:r>
        <w:t>контроль за</w:t>
      </w:r>
      <w:proofErr w:type="gramEnd"/>
      <w:r>
        <w:t xml:space="preserve"> его ведением;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по представлению организаций - инициаторов принятия Хартии принимает решения о выдаче свидетельств об общественном подтверждении;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по представлению организаций -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(указанные центры могут создаваться при организациях - инициаторах принятия Хартии);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по представлению организаций - инициаторов принятия Хартии или на основании решений органов по разрешению споров, вытекающих из положений Хартии, принимает решение о приостановлении членства участников Хартии в Реестре сроком на один год, а также об исключении из указанного Реестра компаний и организаций - участников Хартии, нарушающих ее положения.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5. Рассмотрение споров, связанных с нарушением положений настоящей Хартии, осуществляют: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Объединенная комиссия по корпоративной этике при РСПП;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Бюро по защите прав предпринимателей и инвесторов при Общероссийской общественной организации малого и среднего предпринимательства "ОПОРА РОССИИ";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Центр общественных процедур "Бизнес против коррупции";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- Объединенная служба медиации (посредничества) при РСПП;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lastRenderedPageBreak/>
        <w:t>- Коллегия посредников при ТПП РФ,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а также иные органы, определяемые решением Комитета.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При необходимости действующие регламенты указанных выше органов могут быть дополнены положениями, способствующими реализации Хартии, включая дополнительные основания и меры ответственности.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6. На основе общей методики, утвержденной Комитетом, каждая из организаций - инициаторов принятия Хартии может организовать общественное подтверждение внедрения компаниями - участниками Хартии ее положений, привлекая для этих целей организации, аккредитованные Комитетом.</w:t>
      </w:r>
    </w:p>
    <w:p w:rsidR="002165C8" w:rsidRDefault="002165C8" w:rsidP="002165C8">
      <w:pPr>
        <w:pStyle w:val="ConsPlusNormal"/>
        <w:spacing w:before="220"/>
        <w:ind w:firstLine="540"/>
        <w:jc w:val="both"/>
      </w:pPr>
      <w:r>
        <w:t>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лет. Продление свидетельства по заявлению заинтересованных лиц производится в аналогичном порядке.</w:t>
      </w:r>
    </w:p>
    <w:p w:rsidR="00FB7715" w:rsidRDefault="00FB7715">
      <w:bookmarkStart w:id="1" w:name="_GoBack"/>
      <w:bookmarkEnd w:id="1"/>
    </w:p>
    <w:sectPr w:rsidR="00FB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2"/>
    <w:rsid w:val="002165C8"/>
    <w:rsid w:val="00702632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216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216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2</cp:revision>
  <dcterms:created xsi:type="dcterms:W3CDTF">2019-04-08T09:46:00Z</dcterms:created>
  <dcterms:modified xsi:type="dcterms:W3CDTF">2019-04-08T09:50:00Z</dcterms:modified>
</cp:coreProperties>
</file>