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BC" w:rsidRPr="007B34BC" w:rsidRDefault="007B34B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>ПРАВИТЕЛЬСТВО ЛЕНИНГРАДСКОЙ ОБЛАСТИ</w:t>
      </w:r>
    </w:p>
    <w:p w:rsidR="007B34BC" w:rsidRPr="007B34BC" w:rsidRDefault="007B34B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7B34BC" w:rsidRPr="007B34BC" w:rsidRDefault="007B34B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>РАСПОРЯЖЕНИЕ</w:t>
      </w:r>
    </w:p>
    <w:p w:rsidR="007B34BC" w:rsidRPr="007B34BC" w:rsidRDefault="007B34B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>от 27 октября 2017 г. N 565-р</w:t>
      </w:r>
    </w:p>
    <w:p w:rsidR="007B34BC" w:rsidRPr="007B34BC" w:rsidRDefault="007B34B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7B34BC" w:rsidRPr="007B34BC" w:rsidRDefault="007B34B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>О ПРОВЕДЕНИИ ГОСУДАРСТВЕННОЙ КАДАСТРОВОЙ ОЦЕНКИ</w:t>
      </w:r>
    </w:p>
    <w:p w:rsidR="007B34BC" w:rsidRDefault="007B34B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>В ЛЕНИНГРАДСКОЙ ОБЛАСТИ</w:t>
      </w:r>
    </w:p>
    <w:p w:rsidR="007B34BC" w:rsidRDefault="007B34B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7B34BC" w:rsidRPr="007B34BC" w:rsidRDefault="007B34BC" w:rsidP="007B34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B34BC">
        <w:rPr>
          <w:rFonts w:ascii="Times New Roman" w:hAnsi="Times New Roman" w:cs="Times New Roman"/>
          <w:sz w:val="26"/>
          <w:szCs w:val="26"/>
        </w:rPr>
        <w:t xml:space="preserve">(в ред. </w:t>
      </w:r>
      <w:r w:rsidRPr="007B34BC">
        <w:rPr>
          <w:rFonts w:ascii="Times New Roman" w:hAnsi="Times New Roman" w:cs="Times New Roman"/>
          <w:sz w:val="26"/>
          <w:szCs w:val="26"/>
        </w:rPr>
        <w:t>Распоряжения</w:t>
      </w:r>
      <w:r w:rsidRPr="007B34BC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</w:t>
      </w:r>
      <w:proofErr w:type="gramEnd"/>
    </w:p>
    <w:p w:rsidR="007B34BC" w:rsidRPr="007B34BC" w:rsidRDefault="007B34BC" w:rsidP="007B34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34BC">
        <w:rPr>
          <w:rFonts w:ascii="Times New Roman" w:hAnsi="Times New Roman" w:cs="Times New Roman"/>
          <w:sz w:val="26"/>
          <w:szCs w:val="26"/>
        </w:rPr>
        <w:t>от 0</w:t>
      </w:r>
      <w:r w:rsidRPr="007B34BC">
        <w:rPr>
          <w:rFonts w:ascii="Times New Roman" w:hAnsi="Times New Roman" w:cs="Times New Roman"/>
          <w:sz w:val="26"/>
          <w:szCs w:val="26"/>
        </w:rPr>
        <w:t>3</w:t>
      </w:r>
      <w:r w:rsidRPr="007B34BC">
        <w:rPr>
          <w:rFonts w:ascii="Times New Roman" w:hAnsi="Times New Roman" w:cs="Times New Roman"/>
          <w:sz w:val="26"/>
          <w:szCs w:val="26"/>
        </w:rPr>
        <w:t>.0</w:t>
      </w:r>
      <w:r w:rsidRPr="007B34BC">
        <w:rPr>
          <w:rFonts w:ascii="Times New Roman" w:hAnsi="Times New Roman" w:cs="Times New Roman"/>
          <w:sz w:val="26"/>
          <w:szCs w:val="26"/>
        </w:rPr>
        <w:t>2</w:t>
      </w:r>
      <w:r w:rsidRPr="007B34BC">
        <w:rPr>
          <w:rFonts w:ascii="Times New Roman" w:hAnsi="Times New Roman" w:cs="Times New Roman"/>
          <w:sz w:val="26"/>
          <w:szCs w:val="26"/>
        </w:rPr>
        <w:t>.20</w:t>
      </w:r>
      <w:r w:rsidRPr="007B34BC">
        <w:rPr>
          <w:rFonts w:ascii="Times New Roman" w:hAnsi="Times New Roman" w:cs="Times New Roman"/>
          <w:sz w:val="26"/>
          <w:szCs w:val="26"/>
        </w:rPr>
        <w:t>2</w:t>
      </w:r>
      <w:r w:rsidRPr="007B34BC">
        <w:rPr>
          <w:rFonts w:ascii="Times New Roman" w:hAnsi="Times New Roman" w:cs="Times New Roman"/>
          <w:sz w:val="26"/>
          <w:szCs w:val="26"/>
        </w:rPr>
        <w:t xml:space="preserve">0 </w:t>
      </w:r>
      <w:hyperlink r:id="rId5" w:history="1">
        <w:r w:rsidRPr="007B34BC">
          <w:rPr>
            <w:rFonts w:ascii="Times New Roman" w:hAnsi="Times New Roman" w:cs="Times New Roman"/>
            <w:sz w:val="26"/>
            <w:szCs w:val="26"/>
          </w:rPr>
          <w:t xml:space="preserve">N </w:t>
        </w:r>
      </w:hyperlink>
      <w:r w:rsidRPr="007B34BC">
        <w:rPr>
          <w:rFonts w:ascii="Times New Roman" w:hAnsi="Times New Roman" w:cs="Times New Roman"/>
          <w:sz w:val="26"/>
          <w:szCs w:val="26"/>
        </w:rPr>
        <w:t>65-р</w:t>
      </w:r>
      <w:r w:rsidRPr="007B34BC">
        <w:rPr>
          <w:rFonts w:ascii="Times New Roman" w:hAnsi="Times New Roman" w:cs="Times New Roman"/>
          <w:sz w:val="26"/>
          <w:szCs w:val="26"/>
        </w:rPr>
        <w:t>)</w:t>
      </w:r>
    </w:p>
    <w:p w:rsidR="007B34BC" w:rsidRPr="007B34BC" w:rsidRDefault="007B34BC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7B34BC" w:rsidRPr="007B34BC" w:rsidRDefault="007B34B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7B34BC">
          <w:rPr>
            <w:rFonts w:ascii="Times New Roman" w:hAnsi="Times New Roman" w:cs="Times New Roman"/>
            <w:sz w:val="28"/>
          </w:rPr>
          <w:t>частью 1 статьи 6</w:t>
        </w:r>
      </w:hyperlink>
      <w:r w:rsidRPr="007B34BC">
        <w:rPr>
          <w:rFonts w:ascii="Times New Roman" w:hAnsi="Times New Roman" w:cs="Times New Roman"/>
          <w:sz w:val="28"/>
        </w:rPr>
        <w:t xml:space="preserve"> Федерального закона от 3 июля 2016 года N 237-ФЗ "О государственной кадастровой оценке":</w:t>
      </w:r>
    </w:p>
    <w:p w:rsidR="007B34BC" w:rsidRPr="007B34BC" w:rsidRDefault="007B3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>1. Провести в 20</w:t>
      </w:r>
      <w:r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Pr="007B34BC">
        <w:rPr>
          <w:rFonts w:ascii="Times New Roman" w:hAnsi="Times New Roman" w:cs="Times New Roman"/>
          <w:sz w:val="28"/>
        </w:rPr>
        <w:t xml:space="preserve"> году в Ленинградской области государственную кадастровую оценку следующих категорий земель:</w:t>
      </w:r>
    </w:p>
    <w:p w:rsidR="007B34BC" w:rsidRPr="007B34BC" w:rsidRDefault="007B3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>земель водного фонда;</w:t>
      </w:r>
    </w:p>
    <w:p w:rsidR="007B34BC" w:rsidRPr="007B34BC" w:rsidRDefault="007B3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>земель населенных пунктов;</w:t>
      </w:r>
    </w:p>
    <w:p w:rsidR="007B34BC" w:rsidRPr="007B34BC" w:rsidRDefault="007B3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>земель сельскохозяйственного назначения.</w:t>
      </w:r>
    </w:p>
    <w:p w:rsidR="007B34BC" w:rsidRPr="007B34BC" w:rsidRDefault="007B3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>2. Ленинградскому областному комитету по управлению государственным имуществом:</w:t>
      </w:r>
    </w:p>
    <w:p w:rsidR="007B34BC" w:rsidRPr="007B34BC" w:rsidRDefault="007B3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 xml:space="preserve">осуществить функции уполномоченного органа Ленинградской области, предусмотренные </w:t>
      </w:r>
      <w:hyperlink r:id="rId7" w:history="1">
        <w:r w:rsidRPr="007B34BC">
          <w:rPr>
            <w:rFonts w:ascii="Times New Roman" w:hAnsi="Times New Roman" w:cs="Times New Roman"/>
            <w:sz w:val="28"/>
          </w:rPr>
          <w:t>частью 5 статьи 11</w:t>
        </w:r>
      </w:hyperlink>
      <w:r w:rsidRPr="007B34BC"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Pr="007B34BC">
          <w:rPr>
            <w:rFonts w:ascii="Times New Roman" w:hAnsi="Times New Roman" w:cs="Times New Roman"/>
            <w:sz w:val="28"/>
          </w:rPr>
          <w:t>частями 2</w:t>
        </w:r>
      </w:hyperlink>
      <w:r w:rsidRPr="007B34BC">
        <w:rPr>
          <w:rFonts w:ascii="Times New Roman" w:hAnsi="Times New Roman" w:cs="Times New Roman"/>
          <w:sz w:val="28"/>
        </w:rPr>
        <w:t xml:space="preserve">, </w:t>
      </w:r>
      <w:hyperlink r:id="rId9" w:history="1">
        <w:r w:rsidRPr="007B34BC">
          <w:rPr>
            <w:rFonts w:ascii="Times New Roman" w:hAnsi="Times New Roman" w:cs="Times New Roman"/>
            <w:sz w:val="28"/>
          </w:rPr>
          <w:t>7</w:t>
        </w:r>
      </w:hyperlink>
      <w:r w:rsidRPr="007B34BC">
        <w:rPr>
          <w:rFonts w:ascii="Times New Roman" w:hAnsi="Times New Roman" w:cs="Times New Roman"/>
          <w:sz w:val="28"/>
        </w:rPr>
        <w:t xml:space="preserve"> и </w:t>
      </w:r>
      <w:hyperlink r:id="rId10" w:history="1">
        <w:r w:rsidRPr="007B34BC">
          <w:rPr>
            <w:rFonts w:ascii="Times New Roman" w:hAnsi="Times New Roman" w:cs="Times New Roman"/>
            <w:sz w:val="28"/>
          </w:rPr>
          <w:t>9 статьи 13</w:t>
        </w:r>
      </w:hyperlink>
      <w:r w:rsidRPr="007B34BC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7B34BC">
          <w:rPr>
            <w:rFonts w:ascii="Times New Roman" w:hAnsi="Times New Roman" w:cs="Times New Roman"/>
            <w:sz w:val="28"/>
          </w:rPr>
          <w:t>частями 14</w:t>
        </w:r>
      </w:hyperlink>
      <w:r w:rsidRPr="007B34BC">
        <w:rPr>
          <w:rFonts w:ascii="Times New Roman" w:hAnsi="Times New Roman" w:cs="Times New Roman"/>
          <w:sz w:val="28"/>
        </w:rPr>
        <w:t xml:space="preserve"> и </w:t>
      </w:r>
      <w:hyperlink r:id="rId12" w:history="1">
        <w:r w:rsidRPr="007B34BC">
          <w:rPr>
            <w:rFonts w:ascii="Times New Roman" w:hAnsi="Times New Roman" w:cs="Times New Roman"/>
            <w:sz w:val="28"/>
          </w:rPr>
          <w:t>27 статьи 14</w:t>
        </w:r>
      </w:hyperlink>
      <w:r w:rsidRPr="007B34BC">
        <w:rPr>
          <w:rFonts w:ascii="Times New Roman" w:hAnsi="Times New Roman" w:cs="Times New Roman"/>
          <w:sz w:val="28"/>
        </w:rPr>
        <w:t xml:space="preserve"> Федерального закона от 3 июля 2016 года N 237-ФЗ "О государственной кадастровой оценке";</w:t>
      </w:r>
    </w:p>
    <w:p w:rsidR="007B34BC" w:rsidRPr="007B34BC" w:rsidRDefault="007B3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>осуществлять координацию деятельности подведомственного государственного бюджетного учреждения Ленинградской области "Ленинградское областное учреждение кадастровой оценки" при проведении государственной кадастровой оценки.</w:t>
      </w:r>
    </w:p>
    <w:p w:rsidR="007B34BC" w:rsidRPr="007B34BC" w:rsidRDefault="007B3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7B34BC">
        <w:rPr>
          <w:rFonts w:ascii="Times New Roman" w:hAnsi="Times New Roman" w:cs="Times New Roman"/>
          <w:sz w:val="28"/>
        </w:rPr>
        <w:t>Контроль за</w:t>
      </w:r>
      <w:proofErr w:type="gramEnd"/>
      <w:r w:rsidRPr="007B34BC">
        <w:rPr>
          <w:rFonts w:ascii="Times New Roman" w:hAnsi="Times New Roman" w:cs="Times New Roman"/>
          <w:sz w:val="28"/>
        </w:rPr>
        <w:t xml:space="preserve"> исполнением распоряжения возложить на первого заместителя Председателя Правительства Ленинградской области - председателя комитета финансов.</w:t>
      </w:r>
    </w:p>
    <w:p w:rsidR="007B34BC" w:rsidRPr="007B34BC" w:rsidRDefault="007B34B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B34BC" w:rsidRPr="007B34BC" w:rsidRDefault="007B34B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>Вице-губернатор</w:t>
      </w:r>
    </w:p>
    <w:p w:rsidR="007B34BC" w:rsidRPr="007B34BC" w:rsidRDefault="007B34B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>Ленинградской области</w:t>
      </w:r>
    </w:p>
    <w:p w:rsidR="007B34BC" w:rsidRPr="007B34BC" w:rsidRDefault="007B34B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7B34BC">
        <w:rPr>
          <w:rFonts w:ascii="Times New Roman" w:hAnsi="Times New Roman" w:cs="Times New Roman"/>
          <w:sz w:val="28"/>
        </w:rPr>
        <w:t>по внутренней политике</w:t>
      </w:r>
    </w:p>
    <w:p w:rsidR="007B34BC" w:rsidRPr="007B34BC" w:rsidRDefault="007B34BC">
      <w:pPr>
        <w:pStyle w:val="ConsPlusNormal"/>
        <w:jc w:val="right"/>
        <w:rPr>
          <w:rFonts w:ascii="Times New Roman" w:hAnsi="Times New Roman" w:cs="Times New Roman"/>
          <w:sz w:val="28"/>
        </w:rPr>
      </w:pPr>
      <w:proofErr w:type="spellStart"/>
      <w:r w:rsidRPr="007B34BC">
        <w:rPr>
          <w:rFonts w:ascii="Times New Roman" w:hAnsi="Times New Roman" w:cs="Times New Roman"/>
          <w:sz w:val="28"/>
        </w:rPr>
        <w:t>С.Перминов</w:t>
      </w:r>
      <w:proofErr w:type="spellEnd"/>
    </w:p>
    <w:p w:rsidR="007B34BC" w:rsidRPr="007B34BC" w:rsidRDefault="007B34B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B34BC" w:rsidRPr="007B34BC" w:rsidRDefault="007B34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184E6E" w:rsidRPr="007B34BC" w:rsidRDefault="00184E6E">
      <w:pPr>
        <w:rPr>
          <w:rFonts w:ascii="Times New Roman" w:hAnsi="Times New Roman" w:cs="Times New Roman"/>
          <w:sz w:val="28"/>
        </w:rPr>
      </w:pPr>
    </w:p>
    <w:sectPr w:rsidR="00184E6E" w:rsidRPr="007B34BC" w:rsidSect="0022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BC"/>
    <w:rsid w:val="00184E6E"/>
    <w:rsid w:val="007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B891EDFE643A2C69162B43D3E13602D3F6816B6C28FE455C1D4DB7D667D030FFD3CF019C66F12AC0789C14D024928CC8F6A89CDCDD11BJCu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EB891EDFE643A2C69162B43D3E13602D3F6816B6C28FE455C1D4DB7D667D030FFD3CF019C66E1AA80789C14D024928CC8F6A89CDCDD11BJCu1I" TargetMode="External"/><Relationship Id="rId12" Type="http://schemas.openxmlformats.org/officeDocument/2006/relationships/hyperlink" Target="consultantplus://offline/ref=2CEB891EDFE643A2C69162B43D3E13602D3F6816B6C28FE455C1D4DB7D667D030FFD3CF019C66F16A90789C14D024928CC8F6A89CDCDD11BJCu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B891EDFE643A2C69162B43D3E13602D3F6816B6C28FE455C1D4DB7D667D030FFD3CF019C66E10AB0789C14D024928CC8F6A89CDCDD11BJCu1I" TargetMode="External"/><Relationship Id="rId11" Type="http://schemas.openxmlformats.org/officeDocument/2006/relationships/hyperlink" Target="consultantplus://offline/ref=2CEB891EDFE643A2C69162B43D3E13602D3F6816B6C28FE455C1D4DB7D667D030FFD3CF019C66F10A90789C14D024928CC8F6A89CDCDD11BJCu1I" TargetMode="External"/><Relationship Id="rId5" Type="http://schemas.openxmlformats.org/officeDocument/2006/relationships/hyperlink" Target="consultantplus://offline/ref=F2F4EDAB9E9BB0566A8F4618B6B7FFDB7CB66A6FB4D85997AB5AD534882F5B005379AA0C72549C11FAC390D084B94D533AAC126718E2888BbBw5I" TargetMode="External"/><Relationship Id="rId10" Type="http://schemas.openxmlformats.org/officeDocument/2006/relationships/hyperlink" Target="consultantplus://offline/ref=2CEB891EDFE643A2C69162B43D3E13602D3F6816B6C28FE455C1D4DB7D667D030FFD3CF019C66F12AB0789C14D024928CC8F6A89CDCDD11BJC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EB891EDFE643A2C69162B43D3E13602D3F6816B6C28FE455C1D4DB7D667D030FFD3CF019C66F12A90789C14D024928CC8F6A89CDCDD11BJCu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Двораковская</dc:creator>
  <cp:lastModifiedBy>Анна Юрьевна Двораковская</cp:lastModifiedBy>
  <cp:revision>1</cp:revision>
  <dcterms:created xsi:type="dcterms:W3CDTF">2020-02-20T08:46:00Z</dcterms:created>
  <dcterms:modified xsi:type="dcterms:W3CDTF">2020-02-20T08:52:00Z</dcterms:modified>
</cp:coreProperties>
</file>