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CC" w:rsidRDefault="00270AC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0ACC" w:rsidRDefault="00270ACC">
      <w:pPr>
        <w:pStyle w:val="ConsPlusNormal"/>
        <w:outlineLvl w:val="0"/>
      </w:pPr>
    </w:p>
    <w:p w:rsidR="00270ACC" w:rsidRDefault="00270ACC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70ACC" w:rsidRDefault="00270ACC">
      <w:pPr>
        <w:pStyle w:val="ConsPlusTitle"/>
      </w:pPr>
    </w:p>
    <w:p w:rsidR="00270ACC" w:rsidRDefault="00270ACC">
      <w:pPr>
        <w:pStyle w:val="ConsPlusTitle"/>
        <w:jc w:val="center"/>
      </w:pPr>
      <w:r>
        <w:t>ПОСТАНОВЛЕНИЕ</w:t>
      </w:r>
    </w:p>
    <w:p w:rsidR="00270ACC" w:rsidRDefault="00270ACC">
      <w:pPr>
        <w:pStyle w:val="ConsPlusTitle"/>
        <w:jc w:val="center"/>
      </w:pPr>
      <w:r>
        <w:t>от 27 января 2022 г. N 50</w:t>
      </w:r>
    </w:p>
    <w:p w:rsidR="00270ACC" w:rsidRDefault="00270ACC">
      <w:pPr>
        <w:pStyle w:val="ConsPlusTitle"/>
      </w:pPr>
    </w:p>
    <w:p w:rsidR="00270ACC" w:rsidRDefault="00270ACC">
      <w:pPr>
        <w:pStyle w:val="ConsPlusTitle"/>
        <w:jc w:val="center"/>
      </w:pPr>
      <w:r>
        <w:t>ОБ УТВЕРЖДЕНИИ ПОРЯДКА УЧЕТА ГОСУДАРСТВЕННОГО ИМУЩЕСТВА</w:t>
      </w:r>
    </w:p>
    <w:p w:rsidR="00270ACC" w:rsidRDefault="00270ACC">
      <w:pPr>
        <w:pStyle w:val="ConsPlusTitle"/>
        <w:jc w:val="center"/>
      </w:pPr>
      <w:r>
        <w:t>ЛЕНИНГРАДСКОЙ ОБЛАСТИ И ВЕДЕНИЯ РЕЕСТРА ГОСУДАРСТВЕННОГО</w:t>
      </w:r>
    </w:p>
    <w:p w:rsidR="00270ACC" w:rsidRDefault="00270ACC">
      <w:pPr>
        <w:pStyle w:val="ConsPlusTitle"/>
        <w:jc w:val="center"/>
      </w:pPr>
      <w:r>
        <w:t xml:space="preserve">ИМУЩЕСТВА ЛЕНИНГРАДСКОЙ ОБЛАСТИ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270ACC" w:rsidRDefault="00270ACC">
      <w:pPr>
        <w:pStyle w:val="ConsPlusTitle"/>
        <w:jc w:val="center"/>
      </w:pPr>
      <w:r>
        <w:t>ОТДЕЛЬНЫХ ПОСТАНОВЛЕНИЙ ПРАВИТЕЛЬСТВА ЛЕНИНГРАДСКОЙ ОБЛАСТИ</w:t>
      </w:r>
    </w:p>
    <w:p w:rsidR="00270ACC" w:rsidRDefault="00270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0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ACC" w:rsidRDefault="00270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ACC" w:rsidRDefault="00270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0ACC" w:rsidRDefault="00270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0ACC" w:rsidRDefault="00270A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270ACC" w:rsidRDefault="00270ACC">
            <w:pPr>
              <w:pStyle w:val="ConsPlusNormal"/>
              <w:jc w:val="center"/>
            </w:pPr>
            <w:r>
              <w:rPr>
                <w:color w:val="392C69"/>
              </w:rPr>
              <w:t>от 12.12.2022 N 913)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ACC" w:rsidRDefault="00270ACC">
            <w:pPr>
              <w:pStyle w:val="ConsPlusNormal"/>
            </w:pPr>
          </w:p>
        </w:tc>
      </w:tr>
    </w:tbl>
    <w:p w:rsidR="00270ACC" w:rsidRDefault="00270ACC">
      <w:pPr>
        <w:pStyle w:val="ConsPlusNormal"/>
      </w:pPr>
    </w:p>
    <w:p w:rsidR="00270ACC" w:rsidRDefault="00270ACC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7">
        <w:r>
          <w:rPr>
            <w:color w:val="0000FF"/>
          </w:rPr>
          <w:t>законом</w:t>
        </w:r>
      </w:hyperlink>
      <w:r>
        <w:t xml:space="preserve"> от 19 января 2001 года N 4-оз "Об отдельных вопросах управления и распоряжения государственным имуществом Ленинградской области", в целях </w:t>
      </w:r>
      <w:proofErr w:type="gramStart"/>
      <w:r>
        <w:t>совершенствования системы учета государственного имущества Ленинградской области</w:t>
      </w:r>
      <w:proofErr w:type="gramEnd"/>
      <w:r>
        <w:t xml:space="preserve"> Правительство Ленинградской области постановляет: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учета государственного имущества Ленинградской области и ведения реестра государственного имущества Ленинградской области.</w:t>
      </w:r>
    </w:p>
    <w:p w:rsidR="00270ACC" w:rsidRDefault="00270A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12.12.2022 N 913)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70ACC" w:rsidRDefault="00270ACC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 марта 1999 года N 20 "Об организации учета государственного имущества Ленинградской области и порядке ведения реестра этого имущества";</w:t>
      </w:r>
    </w:p>
    <w:p w:rsidR="00270ACC" w:rsidRDefault="00270ACC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 июня 2012 года N 213 "О внесении изменений в постановление Правительства Ленинградской области от 25 марта 1999 года N 20 "Об организации учета государственного имущества Ленинградской области и порядке ведения реестра этого имущества";</w:t>
      </w:r>
    </w:p>
    <w:p w:rsidR="00270ACC" w:rsidRDefault="00270AC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12 марта 2018 года N 77 "О внесении изменений в постановление Правительства Ленинградской области от 25 марта 1999 года N 20 "Об организации учета государственного имущества Ленинградской области и порядке ведения реестра этого имущества".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  <w:jc w:val="right"/>
      </w:pPr>
      <w:r>
        <w:t>Губернатор</w:t>
      </w:r>
    </w:p>
    <w:p w:rsidR="00270ACC" w:rsidRDefault="00270ACC">
      <w:pPr>
        <w:pStyle w:val="ConsPlusNormal"/>
        <w:jc w:val="right"/>
      </w:pPr>
      <w:r>
        <w:t>Ленинградской области</w:t>
      </w:r>
    </w:p>
    <w:p w:rsidR="00270ACC" w:rsidRDefault="00270ACC">
      <w:pPr>
        <w:pStyle w:val="ConsPlusNormal"/>
        <w:jc w:val="right"/>
      </w:pPr>
      <w:r>
        <w:t>А.Дрозденко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  <w:jc w:val="right"/>
        <w:outlineLvl w:val="0"/>
      </w:pPr>
      <w:r>
        <w:t>УТВЕРЖДЕН</w:t>
      </w:r>
    </w:p>
    <w:p w:rsidR="00270ACC" w:rsidRDefault="00270ACC">
      <w:pPr>
        <w:pStyle w:val="ConsPlusNormal"/>
        <w:jc w:val="right"/>
      </w:pPr>
      <w:r>
        <w:t>постановлением Правительства</w:t>
      </w:r>
    </w:p>
    <w:p w:rsidR="00270ACC" w:rsidRDefault="00270ACC">
      <w:pPr>
        <w:pStyle w:val="ConsPlusNormal"/>
        <w:jc w:val="right"/>
      </w:pPr>
      <w:r>
        <w:t>Ленинградской области</w:t>
      </w:r>
    </w:p>
    <w:p w:rsidR="00270ACC" w:rsidRDefault="00270ACC">
      <w:pPr>
        <w:pStyle w:val="ConsPlusNormal"/>
        <w:jc w:val="right"/>
      </w:pPr>
      <w:r>
        <w:t>от 27.01.2022 N 50</w:t>
      </w:r>
    </w:p>
    <w:p w:rsidR="00270ACC" w:rsidRDefault="00270ACC">
      <w:pPr>
        <w:pStyle w:val="ConsPlusNormal"/>
        <w:jc w:val="right"/>
      </w:pPr>
      <w:r>
        <w:t>(приложение)</w:t>
      </w:r>
    </w:p>
    <w:p w:rsidR="00270ACC" w:rsidRDefault="00270ACC">
      <w:pPr>
        <w:pStyle w:val="ConsPlusNormal"/>
      </w:pPr>
    </w:p>
    <w:p w:rsidR="00270ACC" w:rsidRDefault="00270ACC">
      <w:pPr>
        <w:pStyle w:val="ConsPlusTitle"/>
        <w:jc w:val="center"/>
      </w:pPr>
      <w:bookmarkStart w:id="0" w:name="P39"/>
      <w:bookmarkEnd w:id="0"/>
      <w:r>
        <w:t>ПОРЯДОК</w:t>
      </w:r>
    </w:p>
    <w:p w:rsidR="00270ACC" w:rsidRDefault="00270ACC">
      <w:pPr>
        <w:pStyle w:val="ConsPlusTitle"/>
        <w:jc w:val="center"/>
      </w:pPr>
      <w:r>
        <w:t>УЧЕТА ГОСУДАРСТВЕННОГО ИМУЩЕСТВА ЛЕНИНГРАДСКОЙ ОБЛАСТИ</w:t>
      </w:r>
    </w:p>
    <w:p w:rsidR="00270ACC" w:rsidRDefault="00270ACC">
      <w:pPr>
        <w:pStyle w:val="ConsPlusTitle"/>
        <w:jc w:val="center"/>
      </w:pPr>
      <w:r>
        <w:t>И ВЕДЕНИЯ РЕЕСТРА ГОСУДАРСТВЕННОГО ИМУЩЕСТВА</w:t>
      </w:r>
    </w:p>
    <w:p w:rsidR="00270ACC" w:rsidRDefault="00270ACC">
      <w:pPr>
        <w:pStyle w:val="ConsPlusTitle"/>
        <w:jc w:val="center"/>
      </w:pPr>
      <w:r>
        <w:t>ЛЕНИНГРАДСКОЙ ОБЛАСТИ</w:t>
      </w:r>
    </w:p>
    <w:p w:rsidR="00270ACC" w:rsidRDefault="00270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0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ACC" w:rsidRDefault="00270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ACC" w:rsidRDefault="00270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0ACC" w:rsidRDefault="00270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0ACC" w:rsidRDefault="00270A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270ACC" w:rsidRDefault="00270ACC">
            <w:pPr>
              <w:pStyle w:val="ConsPlusNormal"/>
              <w:jc w:val="center"/>
            </w:pPr>
            <w:r>
              <w:rPr>
                <w:color w:val="392C69"/>
              </w:rPr>
              <w:t>от 12.12.2022 N 913)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ACC" w:rsidRDefault="00270ACC">
            <w:pPr>
              <w:pStyle w:val="ConsPlusNormal"/>
            </w:pPr>
          </w:p>
        </w:tc>
      </w:tr>
    </w:tbl>
    <w:p w:rsidR="00270ACC" w:rsidRDefault="00270ACC">
      <w:pPr>
        <w:pStyle w:val="ConsPlusNormal"/>
      </w:pPr>
    </w:p>
    <w:p w:rsidR="00270ACC" w:rsidRDefault="00270ACC">
      <w:pPr>
        <w:pStyle w:val="ConsPlusTitle"/>
        <w:jc w:val="center"/>
        <w:outlineLvl w:val="1"/>
      </w:pPr>
      <w:r>
        <w:t>1. Общие положения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  <w:ind w:firstLine="540"/>
        <w:jc w:val="both"/>
      </w:pPr>
      <w:r>
        <w:t>1.1. Настоящий Порядок устанавливает правила организации учета государственного имущества Ленинградской области, ведения реестра государственного имущества Ленинградской области (далее - Порядок, Реестр) и предоставления информации, содержащейся в Реестре.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термины и определения: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учет государственного имущества Ленинградской области - сбор, обработка, регистрация и внесение в Реестр информации об объектах государственного имущества Ленинградской области (далее - учет);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объект учета - объект государственного имущества Ленинградской области, в отношении которого осуществляется </w:t>
      </w:r>
      <w:proofErr w:type="gramStart"/>
      <w:r>
        <w:t>учет</w:t>
      </w:r>
      <w:proofErr w:type="gramEnd"/>
      <w:r>
        <w:t xml:space="preserve"> и сведения о котором подлежат внесению в Реестр;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ведение Реестра - хранение и актуализация сведений об объектах учета, внесенных в Реестр, исключение сведений об объектах учета из Реестра;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уполномоченный орган - Ленинградский областной комитет по управлению государственным имуществом;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АИС УИ ЛО - Автоматизированная информационная система управления имуществом Ленинградской области;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ЛКБ - личный кабинет балансодержателя, являющийся подсистемой АИС УИ ЛО.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Иные термины, используемые в настоящем Порядке, применяются в значениях, определенных областным </w:t>
      </w:r>
      <w:hyperlink r:id="rId13">
        <w:r>
          <w:rPr>
            <w:color w:val="0000FF"/>
          </w:rPr>
          <w:t>законом</w:t>
        </w:r>
      </w:hyperlink>
      <w:r>
        <w:t xml:space="preserve"> от 19 января 2001 года N 4-оз "Об отдельных вопросах управления и распоряжения государственным имуществом Ленинградской области".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1.3. Настоящий Порядок не распространяется на учет имущества, находящегося в собственности Ленинградской области, сведения о котором составляют государственную тайну.</w:t>
      </w:r>
    </w:p>
    <w:p w:rsidR="00270ACC" w:rsidRDefault="00270ACC">
      <w:pPr>
        <w:pStyle w:val="ConsPlusNormal"/>
      </w:pPr>
    </w:p>
    <w:p w:rsidR="00270ACC" w:rsidRDefault="00270ACC">
      <w:pPr>
        <w:pStyle w:val="ConsPlusTitle"/>
        <w:jc w:val="center"/>
        <w:outlineLvl w:val="1"/>
      </w:pPr>
      <w:r>
        <w:t>2. Учет и ведение реестра государственного имущества</w:t>
      </w:r>
    </w:p>
    <w:p w:rsidR="00270ACC" w:rsidRDefault="00270ACC">
      <w:pPr>
        <w:pStyle w:val="ConsPlusTitle"/>
        <w:jc w:val="center"/>
      </w:pPr>
      <w:r>
        <w:t>Ленинградской области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  <w:ind w:firstLine="540"/>
        <w:jc w:val="both"/>
      </w:pPr>
      <w:r>
        <w:t>2.1. Учет и ведение Реестра осуществляются уполномоченным органом в электронном виде в АИС УИ ЛО.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lastRenderedPageBreak/>
        <w:t>2.2. Документом, подтверждающим факт учета государственного имущества Ленинградской области в Реестре, является выписка из Реестра, содержащая реестровый номер имущества и иные достаточные для идентификации имущества сведения по состоянию на дату выдачи выписки из Реестра.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2.3. Внесение в Реестр сведений об объектах учета и их владельцах, внесение изменений и дополнений в эти сведения, а также исключение сведений из Реестра осуществляются на основании правоустанавливающих документов, оформленных в соответствии с законодательством Российской Федерации и законодательством Ленинградской области, в том числе: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актов органов государственной власти (государственных органов);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договоров или иных сделок;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вступивших в законную силу решений судов;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данных бухгалтерской и статистической отчетности соответствующих организаций;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учредительных документов;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актов об инвентаризации имущества;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сведений, содержащихся в Едином государственном реестре недвижимости (далее - ЕГРН);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данных технической инвентаризации;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документов, являющихся результатом проведения кадастровых работ;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иных документов, предусмотренных законодательством.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2.4. Для внесения в Реестр сведений о владельце объекта учета, ранее не прошедшем процедуру учета, владелец объекта учета подает в уполномоченный орган </w:t>
      </w:r>
      <w:hyperlink w:anchor="P238">
        <w:r>
          <w:rPr>
            <w:color w:val="0000FF"/>
          </w:rPr>
          <w:t>заявление</w:t>
        </w:r>
      </w:hyperlink>
      <w:r>
        <w:t xml:space="preserve"> о внесении в Реестр (далее - заявление) по форме согласно приложению 1 к настоящему Порядку.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а) сводные </w:t>
      </w:r>
      <w:hyperlink w:anchor="P280">
        <w:r>
          <w:rPr>
            <w:color w:val="0000FF"/>
          </w:rPr>
          <w:t>сведения</w:t>
        </w:r>
      </w:hyperlink>
      <w:r>
        <w:t xml:space="preserve"> об объектах учета по состоянию на дату подачи заявления о внесении в Реестр по форме согласно приложению 2 к настоящему Порядку;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б) заверенные копии учредительных документов владельца объекта учета (устав юридического лица, свидетельство об учете в налоговом органе и иные документы);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в) </w:t>
      </w:r>
      <w:hyperlink w:anchor="P398">
        <w:r>
          <w:rPr>
            <w:color w:val="0000FF"/>
          </w:rPr>
          <w:t>перечень</w:t>
        </w:r>
      </w:hyperlink>
      <w:r>
        <w:t xml:space="preserve"> объектов недвижимости, находящихся в оперативном управлении, хозяйственном ведении, постоянном (бессрочном) пользовании владельца объекта учета по состоянию на дату подачи заявления по форме согласно приложению 3 к настоящему Порядку;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г) </w:t>
      </w:r>
      <w:hyperlink w:anchor="P452">
        <w:r>
          <w:rPr>
            <w:color w:val="0000FF"/>
          </w:rPr>
          <w:t>перечень</w:t>
        </w:r>
      </w:hyperlink>
      <w:r>
        <w:t xml:space="preserve"> объектов особо ценного движимого имущества, находящегося в оперативном управлении владельца объекта учета - государственного бюджетного учреждения, государственного автономного учреждения по состоянию на дату подачи заявления, по форме согласно приложению 4 к настоящему Порядку (в электронном виде в формате Excel);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д) </w:t>
      </w:r>
      <w:hyperlink w:anchor="P452">
        <w:r>
          <w:rPr>
            <w:color w:val="0000FF"/>
          </w:rPr>
          <w:t>перечень</w:t>
        </w:r>
      </w:hyperlink>
      <w:r>
        <w:t xml:space="preserve"> объектов движимого имущества первоначальной стоимостью от 200000 рублей за единицу, находящегося в оперативном управлении владельца объекта учета - государственного казенного учреждения, по состоянию на дату подачи заявления по форме согласно приложению 4 к настоящему Порядку (в электронном виде в формате Excel);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lastRenderedPageBreak/>
        <w:t>е) заверенные копии договоров аренды, безвозмездного пользования в отношении объектов учета, принадлежащих владельцу объекта учета (при наличии).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Рассмотрение заявления и документов осуществляется в течение 30 дней </w:t>
      </w:r>
      <w:proofErr w:type="gramStart"/>
      <w:r>
        <w:t>с даты регистрации</w:t>
      </w:r>
      <w:proofErr w:type="gramEnd"/>
      <w:r>
        <w:t xml:space="preserve"> заявления в уполномоченном органе.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В случае выявления в заявлении и документах ошибочной, противоречивой информации процедура учета приостанавливается, документы возвращаются на доработку владельцу объекта учета.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Внесение в Реестр сведений о владельце объекта учета по результатам рассмотрения заявления и документов осуществляется на основании распоряжения уполномоченного органа.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Владельцу объекта учета, прошедшему процедуру учета, выдается экземпляр распоряжения уполномоченного органа о внесении в Реестр, а также учетные данные (логин и пароль) в ЛКБ.</w:t>
      </w:r>
    </w:p>
    <w:p w:rsidR="00270ACC" w:rsidRDefault="00270ACC">
      <w:pPr>
        <w:pStyle w:val="ConsPlusNormal"/>
        <w:spacing w:before="220"/>
        <w:ind w:firstLine="540"/>
        <w:jc w:val="both"/>
      </w:pPr>
      <w:bookmarkStart w:id="1" w:name="P88"/>
      <w:bookmarkEnd w:id="1"/>
      <w:r>
        <w:t xml:space="preserve">2.5. </w:t>
      </w:r>
      <w:proofErr w:type="gramStart"/>
      <w:r>
        <w:t>Сведения об объекте учета для включения в Реестр, внесения изменений и дополнений в сведения, содержащиеся в Реестре, или исключения сведений из Реестра, а также подтверждающие документы в течение пяти рабочих дней со дня их принятия или вступления в силу, если законодательством не установлен иной срок, подлежат представлению на согласование в уполномоченный орган владельцем объекта учета посредством создания электронной сессии в</w:t>
      </w:r>
      <w:proofErr w:type="gramEnd"/>
      <w:r>
        <w:t xml:space="preserve"> ЛКБ с приложением подтверждающих документов в электронном виде (в виде </w:t>
      </w:r>
      <w:proofErr w:type="gramStart"/>
      <w:r>
        <w:t>скан-образов</w:t>
      </w:r>
      <w:proofErr w:type="gramEnd"/>
      <w:r>
        <w:t>).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Сведения об объекте учета для включения в Реестр, внесения изменений и дополнений в сведения, содержащиеся в Реестре, или исключения сведений из Реестра подлежат согласованию в течение 30 дней со дня их представления в уполномоченный орган посредством электронного взаимодействия через ЛКБ.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Руководитель и главный бухгалтер организации - владельца объекта учета несут ответственность за полноту и достоверность представляемой информации в соответствии с законодательством Российской Федерации.</w:t>
      </w:r>
    </w:p>
    <w:p w:rsidR="00270ACC" w:rsidRDefault="00270ACC">
      <w:pPr>
        <w:pStyle w:val="ConsPlusNormal"/>
        <w:spacing w:before="220"/>
        <w:ind w:firstLine="540"/>
        <w:jc w:val="both"/>
      </w:pPr>
      <w:bookmarkStart w:id="2" w:name="P91"/>
      <w:bookmarkEnd w:id="2"/>
      <w:r>
        <w:t xml:space="preserve">2.6. </w:t>
      </w:r>
      <w:proofErr w:type="gramStart"/>
      <w:r>
        <w:t>В целях обеспечения полноты и подлинности содержащейся в Реестре информации владельцы объектов учета ежегодно в срок до 1 апреля года, следующего за отчетным, обязаны представлять в уполномоченный орган путем создания электронной сессии в ЛКБ следующие сведения и документы:</w:t>
      </w:r>
      <w:proofErr w:type="gramEnd"/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а) сводные </w:t>
      </w:r>
      <w:hyperlink w:anchor="P280">
        <w:r>
          <w:rPr>
            <w:color w:val="0000FF"/>
          </w:rPr>
          <w:t>сведения</w:t>
        </w:r>
      </w:hyperlink>
      <w:r>
        <w:t xml:space="preserve"> об объектах учета за отчетный финансовый год по форме согласно приложению 2 к настоящему Порядку в электронном виде (в виде </w:t>
      </w:r>
      <w:proofErr w:type="gramStart"/>
      <w:r>
        <w:t>скан-образа</w:t>
      </w:r>
      <w:proofErr w:type="gramEnd"/>
      <w:r>
        <w:t>);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б) справочную информацию о выбытии и поступлении объектов недвижимости за отчетный финансовый год с указанием реквизитов документов, на основании которых объект внесен в Реестр либо исключен из Реестра (предоставляется в случае поступления или выбытия объектов недвижимости в отчетном финансовом году);</w:t>
      </w:r>
    </w:p>
    <w:p w:rsidR="00270ACC" w:rsidRDefault="00270ACC">
      <w:pPr>
        <w:pStyle w:val="ConsPlusNormal"/>
        <w:spacing w:before="220"/>
        <w:ind w:firstLine="540"/>
        <w:jc w:val="both"/>
      </w:pPr>
      <w:proofErr w:type="gramStart"/>
      <w:r>
        <w:t xml:space="preserve">в) перечень объектов особо ценного движимого имущества, находящегося в оперативном управлении владельца объекта учета - государственного бюджетного учреждения, государственного автономного учреждения, либо перечень объектов движимого имущества первоначальной стоимостью от 200000 рублей за единицу, находящегося в оперативном управлении владельца объекта учета - государственного казенного учреждения, по состоянию на отчетную дату по форме согласно </w:t>
      </w:r>
      <w:hyperlink w:anchor="P452">
        <w:r>
          <w:rPr>
            <w:color w:val="0000FF"/>
          </w:rPr>
          <w:t>приложению 4</w:t>
        </w:r>
      </w:hyperlink>
      <w:r>
        <w:t xml:space="preserve"> к настоящему Порядку (в электронном виде в формате</w:t>
      </w:r>
      <w:proofErr w:type="gramEnd"/>
      <w:r>
        <w:t xml:space="preserve"> </w:t>
      </w:r>
      <w:proofErr w:type="gramStart"/>
      <w:r>
        <w:t>Excel).</w:t>
      </w:r>
      <w:proofErr w:type="gramEnd"/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2.7. Владелец объекта учета при создании электронной сессии в ЛКБ и представлении ее на согласование в соответствии с </w:t>
      </w:r>
      <w:hyperlink w:anchor="P88">
        <w:r>
          <w:rPr>
            <w:color w:val="0000FF"/>
          </w:rPr>
          <w:t>пунктами 2.5</w:t>
        </w:r>
      </w:hyperlink>
      <w:r>
        <w:t xml:space="preserve"> и </w:t>
      </w:r>
      <w:hyperlink w:anchor="P91">
        <w:r>
          <w:rPr>
            <w:color w:val="0000FF"/>
          </w:rPr>
          <w:t>2.6</w:t>
        </w:r>
      </w:hyperlink>
      <w:r>
        <w:t xml:space="preserve"> настоящего Порядка одновременно направляет в </w:t>
      </w:r>
      <w:r>
        <w:lastRenderedPageBreak/>
        <w:t>уполномоченный орган уведомление о создании электронной сессии в ЛКБ посредством системы электронного документооборота Ленинградской области либо по адресу электронной почты lokugi@lenreg.ru.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2.8. Документы, на основании которых осуществляется ведение Реестра, внесение изменений и дополнений в эти сведения, а также исключение сведений из Реестра, хранятся в порядке, установленном законодательством Российской Федерации и законодательством Ленинградской области.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2.9. Уполномоченный орган: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а) осуществляет методическое, организационное и программное обеспечение учета и ведения Реестра;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б) организует защиту информации, содержащейся в Реестре;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в) обеспечивает учет сведений о государственном имуществе Ленинградской области, относящихся в соответствии с законодательством Российской Федерации к информации с ограниченным доступом.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2.10. Внесение в Реестр имущества казны Ленинградской области осуществляется уполномоченным органом в соответствии с требованиями законодательства Российской Федерации и законодательства Ленинградской области.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2.11. Ведение Реестра осуществляется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70ACC" w:rsidRDefault="00270ACC">
      <w:pPr>
        <w:pStyle w:val="ConsPlusNormal"/>
      </w:pPr>
    </w:p>
    <w:p w:rsidR="00270ACC" w:rsidRDefault="00270ACC">
      <w:pPr>
        <w:pStyle w:val="ConsPlusTitle"/>
        <w:jc w:val="center"/>
        <w:outlineLvl w:val="1"/>
      </w:pPr>
      <w:r>
        <w:t>3. Присвоение реестрового номера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  <w:ind w:firstLine="540"/>
        <w:jc w:val="both"/>
      </w:pPr>
      <w:r>
        <w:t>3.1. Владельцу объекта учета, прошедшему процедуру учета на основании распоряжения уполномоченного органа о внесении в Реестр, присваивается уникальный восьмизначный реестровый номер, который формируется в следующем порядке: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знак 1 - данные об объекте учета как открытые (0) или отнесенные к категории ограниченного доступа (1);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знаки 2 и 3 - условный код административно-территориальной единицы, на территории которой зарегистрировано юридическое лицо, имеющее имущество Ленинградской области, а именно:</w:t>
      </w:r>
    </w:p>
    <w:p w:rsidR="00270ACC" w:rsidRDefault="00270AC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1701"/>
      </w:tblGrid>
      <w:tr w:rsidR="00270ACC">
        <w:tc>
          <w:tcPr>
            <w:tcW w:w="6973" w:type="dxa"/>
          </w:tcPr>
          <w:p w:rsidR="00270ACC" w:rsidRDefault="00270ACC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Код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00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Бокситогорский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01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Волосовский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02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Волховский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03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Всеволожский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04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Выборгский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05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Гатчинский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06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lastRenderedPageBreak/>
              <w:t>Кингисеппский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07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Киришский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08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Кировский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09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Лодейнопольский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10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Ломоносовский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11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Лужский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12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Подпорожский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13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Приозерский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14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Сланцевский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15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Город Сосновый Бор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16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Тихвинский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17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Тосненский район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18</w:t>
            </w:r>
          </w:p>
        </w:tc>
      </w:tr>
      <w:tr w:rsidR="00270ACC">
        <w:tc>
          <w:tcPr>
            <w:tcW w:w="6973" w:type="dxa"/>
          </w:tcPr>
          <w:p w:rsidR="00270ACC" w:rsidRDefault="00270ACC">
            <w:pPr>
              <w:pStyle w:val="ConsPlusNormal"/>
            </w:pPr>
            <w:r>
              <w:t>Иные субъекты Российской Федерации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19</w:t>
            </w:r>
          </w:p>
        </w:tc>
      </w:tr>
    </w:tbl>
    <w:p w:rsidR="00270ACC" w:rsidRDefault="00270ACC">
      <w:pPr>
        <w:pStyle w:val="ConsPlusNormal"/>
        <w:jc w:val="right"/>
      </w:pPr>
      <w:r>
        <w:t>;</w:t>
      </w:r>
    </w:p>
    <w:p w:rsidR="00270ACC" w:rsidRDefault="00270ACC">
      <w:pPr>
        <w:pStyle w:val="ConsPlusNormal"/>
        <w:ind w:firstLine="540"/>
        <w:jc w:val="both"/>
      </w:pPr>
    </w:p>
    <w:p w:rsidR="00270ACC" w:rsidRDefault="00270ACC">
      <w:pPr>
        <w:pStyle w:val="ConsPlusNormal"/>
        <w:ind w:firstLine="540"/>
        <w:jc w:val="both"/>
      </w:pPr>
      <w:r>
        <w:t>знаки 4, 5, 6, 7 и 8 - порядковый номер владельца объекта учета, присваиваемый в прямой последовательности. В неиспользуемых левых разрядах данной группы знаков ставится "0".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3.2. Объекту учета, принадлежащему владельцу объекта учета, прошедшему процедуру учета на основании распоряжения уполномоченного органа о внесении в Реестр, присваивается уникальный четырнадцатизначный реестровый номер, который формируется в следующем порядке: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знаки с 1 по 8 - реестровый номер владельца объекта учета;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знаки 9, 10, 11, 12, 13 и 14 - порядковый номер объекта учета, присваиваемый в прямой последовательности. В неиспользуемых левых разрядах данной группы знаков ставится "0".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Реестровый номер объекта движимого имущества имеет префикс "Д", реестровый номер земельного участка имеет префикс "З".</w:t>
      </w:r>
    </w:p>
    <w:p w:rsidR="00270ACC" w:rsidRDefault="00270ACC">
      <w:pPr>
        <w:pStyle w:val="ConsPlusNormal"/>
      </w:pPr>
    </w:p>
    <w:p w:rsidR="00270ACC" w:rsidRDefault="00270ACC">
      <w:pPr>
        <w:pStyle w:val="ConsPlusTitle"/>
        <w:jc w:val="center"/>
        <w:outlineLvl w:val="1"/>
      </w:pPr>
      <w:r>
        <w:t>4. Состав данных об объектах учета, которые должны быть</w:t>
      </w:r>
    </w:p>
    <w:p w:rsidR="00270ACC" w:rsidRDefault="00270ACC">
      <w:pPr>
        <w:pStyle w:val="ConsPlusTitle"/>
        <w:jc w:val="center"/>
      </w:pPr>
      <w:proofErr w:type="gramStart"/>
      <w:r>
        <w:t>отражены</w:t>
      </w:r>
      <w:proofErr w:type="gramEnd"/>
      <w:r>
        <w:t xml:space="preserve"> в реестре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  <w:ind w:firstLine="540"/>
        <w:jc w:val="both"/>
      </w:pPr>
      <w:r>
        <w:t>4.1. В Реестр подлежат внесению следующие основные сведения о владельце объекта учета: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1) полное наименование,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2) краткое наименование,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3) организационно-правовая форма,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4) ОГРН,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5) ИНН,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lastRenderedPageBreak/>
        <w:t>6) КПП,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7) реестровый номер,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8) адрес,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9) контакты,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10) экономические показатели,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11) объекты учета,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12) документы,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13) иные параметры.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4.2. В Реестр подлежат внесению следующие основные сведения об объектах учета: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1) наименование,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2) тип объекта,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3) реестровый номер,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4) адрес,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5) площадь,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6) протяженность,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7) вид помещения/сооружения,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8) назначение,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9) назначение фактическое,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10) кадастровый номер,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11) инвентарный номер,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12) первоначальная стоимость,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13) остаточная стоимость,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14) износ,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15) кадастровая стоимость,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16) этаж,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17) этажность, в том числе подземная этажность,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18) номер и дата записи в ЕГРН о регистрации права собственности,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19) номер и дата записи в ЕГРН о регистрации вещного права,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20) номер и дата записи в ЕГРН о регистрации ограничения (обременения),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21) правообладатель,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lastRenderedPageBreak/>
        <w:t>22) тип права/состояния,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23) арендатор/пользователь,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24) тип сделки/договора/контракта,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25) собственник,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26) основание возникновения права,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27) основание прекращения права,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28) дата прекращения права собственности,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29) частичное обременение,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30) объект культурного наследия,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31) статус включения в перечень для субъектов малого и среднего предпринимательства,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32) иные параметры.</w:t>
      </w:r>
    </w:p>
    <w:p w:rsidR="00270ACC" w:rsidRDefault="00270ACC">
      <w:pPr>
        <w:pStyle w:val="ConsPlusNormal"/>
      </w:pPr>
    </w:p>
    <w:p w:rsidR="00270ACC" w:rsidRDefault="00270ACC">
      <w:pPr>
        <w:pStyle w:val="ConsPlusTitle"/>
        <w:jc w:val="center"/>
        <w:outlineLvl w:val="1"/>
      </w:pPr>
      <w:r>
        <w:t>5. Предоставление информации, содержащейся в реестре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  <w:ind w:firstLine="540"/>
        <w:jc w:val="both"/>
      </w:pPr>
      <w:r>
        <w:t>5.1. Информация об объектах учета, содержащаяся в Реестре, предоставляется уполномоченным органом на безвозмездной основе любым заинтересованным лицам в соответствии с законодательством Российской Федерации и законодательством Ленинградской области.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5.2. Информация об объектах учета, содержащаяся в Реестре, за исключением случаев, предусмотренных пунктом 5.3 настоящего Порядка, предоставляется в рамках оказания государственных услуг в соответствии с законодательством Российской Федерации.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Органам государственной власти Российской Федерации и органам государственной власти Ленинградской области, органам местного самоуправления, владельцам объекта учета и иным государственным органам информация об объектах учета, содержащаяся в Реестре, предоставляется по письменному запросу в течение 30 дней со дня его регистрации в уполномоченном органе, за исключением случаев, предусмотренных законодательством Российской Федерации и законодательством Ленинградской области.</w:t>
      </w:r>
      <w:proofErr w:type="gramEnd"/>
    </w:p>
    <w:p w:rsidR="00270ACC" w:rsidRDefault="00270ACC">
      <w:pPr>
        <w:pStyle w:val="ConsPlusNormal"/>
        <w:spacing w:before="220"/>
        <w:ind w:firstLine="540"/>
        <w:jc w:val="both"/>
      </w:pPr>
      <w:r>
        <w:t>В запросе о предоставлении информации об объектах учета, содержащейся в Реестре, необходимо указать наименование, адрес, кадастровый номер, инвентарный номер, площадь, протяженность и иные характеристики, позволяющие идентифицировать объект учета, в отношении которого запрашивается информация.</w:t>
      </w:r>
    </w:p>
    <w:p w:rsidR="00270ACC" w:rsidRDefault="00270ACC">
      <w:pPr>
        <w:pStyle w:val="ConsPlusNormal"/>
      </w:pPr>
    </w:p>
    <w:p w:rsidR="00270ACC" w:rsidRDefault="00270ACC">
      <w:pPr>
        <w:pStyle w:val="ConsPlusTitle"/>
        <w:jc w:val="center"/>
        <w:outlineLvl w:val="1"/>
      </w:pPr>
      <w:r>
        <w:t>6. Заключительные положения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  <w:ind w:firstLine="540"/>
        <w:jc w:val="both"/>
      </w:pPr>
      <w:r>
        <w:t>6.1. Уполномоченный орган несет ответственность за своевременность внесения сведений в Реестр, организацию защиты, обеспечение полноты и подлинности содержащейся в Реестре информации.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>6.2. Ответственность за своевременность представления в уполномоченный орган и подлинность сведений об объектах учета несут владельцы объекта учета.</w:t>
      </w:r>
    </w:p>
    <w:p w:rsidR="00270ACC" w:rsidRDefault="00270ACC">
      <w:pPr>
        <w:pStyle w:val="ConsPlusNormal"/>
        <w:spacing w:before="220"/>
        <w:ind w:firstLine="540"/>
        <w:jc w:val="both"/>
      </w:pPr>
      <w:r>
        <w:t xml:space="preserve">6.3. Использование сведений об объектах учета, содержащихся в Реестре, в форме или способами, которые наносят ущерб интересам Ленинградской области или владельцам этих </w:t>
      </w:r>
      <w:r>
        <w:lastRenderedPageBreak/>
        <w:t>объектов, умышленное или неосторожное искажение информации либо утрата сведений об объектах учета влекут ответственность виновных лиц в соответствии с законодательством Российской Федерации.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  <w:jc w:val="right"/>
        <w:outlineLvl w:val="1"/>
      </w:pPr>
      <w:r>
        <w:t>Приложение 1</w:t>
      </w:r>
    </w:p>
    <w:p w:rsidR="00270ACC" w:rsidRDefault="00270ACC">
      <w:pPr>
        <w:pStyle w:val="ConsPlusNormal"/>
        <w:jc w:val="right"/>
      </w:pPr>
      <w:r>
        <w:t>к Порядку...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  <w:r>
        <w:t>БЛАНК ОРГАНИЗАЦИИ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  <w:r>
        <w:t>(Форма)</w:t>
      </w:r>
    </w:p>
    <w:p w:rsidR="00270ACC" w:rsidRDefault="00270AC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340"/>
        <w:gridCol w:w="1361"/>
        <w:gridCol w:w="623"/>
        <w:gridCol w:w="340"/>
        <w:gridCol w:w="1292"/>
        <w:gridCol w:w="1600"/>
      </w:tblGrid>
      <w:tr w:rsidR="00270ACC"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В Ленинградский областной комитет по управлению государственным имуществом</w:t>
            </w:r>
          </w:p>
        </w:tc>
      </w:tr>
      <w:tr w:rsidR="00270AC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bookmarkStart w:id="3" w:name="P238"/>
            <w:bookmarkEnd w:id="3"/>
            <w:r>
              <w:t>Заявление</w:t>
            </w:r>
          </w:p>
        </w:tc>
      </w:tr>
      <w:tr w:rsidR="00270AC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ind w:firstLine="283"/>
              <w:jc w:val="both"/>
            </w:pPr>
            <w:r>
              <w:t>Прошу внести в реестр государственного имущества Ленинградской области сведения о владельце объекта учета, ранее не прошедшем процедуру учета,</w:t>
            </w:r>
          </w:p>
        </w:tc>
      </w:tr>
      <w:tr w:rsidR="00270AC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proofErr w:type="gramStart"/>
            <w:r>
              <w:t>(полное наименование государственного унитарного предприятия/</w:t>
            </w:r>
            <w:proofErr w:type="gramEnd"/>
          </w:p>
          <w:p w:rsidR="00270ACC" w:rsidRDefault="00270ACC">
            <w:pPr>
              <w:pStyle w:val="ConsPlusNormal"/>
              <w:jc w:val="center"/>
            </w:pPr>
            <w:r>
              <w:t>государственного учреждения Ленинградской области)</w:t>
            </w:r>
          </w:p>
        </w:tc>
      </w:tr>
      <w:tr w:rsidR="00270AC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ind w:firstLine="283"/>
              <w:jc w:val="both"/>
            </w:pPr>
            <w:r>
              <w:t>Приложения: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 xml:space="preserve">1) сводные сведения об объектах учета по состоянию на _______ </w:t>
            </w:r>
            <w:proofErr w:type="gramStart"/>
            <w:r>
              <w:t>на</w:t>
            </w:r>
            <w:proofErr w:type="gramEnd"/>
            <w:r>
              <w:t xml:space="preserve"> ____ л.,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 xml:space="preserve">2) заверенные копии учредительных документов (устав юридического лица, свидетельство об учете в налоговом органе и иные документы) на ____ </w:t>
            </w:r>
            <w:proofErr w:type="gramStart"/>
            <w:r>
              <w:t>л</w:t>
            </w:r>
            <w:proofErr w:type="gramEnd"/>
            <w:r>
              <w:t>.,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 xml:space="preserve">3) перечень объектов недвижимости, находящихся в оперативном управлении, хозяйственном ведении, постоянном (бессрочном) пользовании владельца объекта учета, по состоянию на _______ </w:t>
            </w:r>
            <w:proofErr w:type="gramStart"/>
            <w:r>
              <w:t>на</w:t>
            </w:r>
            <w:proofErr w:type="gramEnd"/>
            <w:r>
              <w:t xml:space="preserve"> ____ л.,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 xml:space="preserve">4) перечень объектов особо ценного движимого имущества, находящегося в оперативном управлении владельца объекта учета, по состоянию на _______ </w:t>
            </w:r>
            <w:proofErr w:type="gramStart"/>
            <w:r>
              <w:t>на</w:t>
            </w:r>
            <w:proofErr w:type="gramEnd"/>
            <w:r>
              <w:t xml:space="preserve"> ____ л. (для государственного бюджетного учреждения, государственного автономного учреждения),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 xml:space="preserve">5) перечень объектов движимого имущества стоимостью от 200000 рублей за единицу, находящегося в оперативном управлении владельца объекта учета, по состоянию на _______ </w:t>
            </w:r>
            <w:proofErr w:type="gramStart"/>
            <w:r>
              <w:t>на</w:t>
            </w:r>
            <w:proofErr w:type="gramEnd"/>
            <w:r>
              <w:t xml:space="preserve"> ____ л. (для государственного казенного учреждения),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 xml:space="preserve">6) заверенные копии договоров аренды, безвозмездного пользования в отношении объектов учета, принадлежащих владельцу объекта учета (при наличии), на 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270AC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(ФИО)</w:t>
            </w:r>
          </w:p>
        </w:tc>
      </w:tr>
      <w:tr w:rsidR="00270AC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  <w:r>
              <w:t>Исполнитель</w:t>
            </w:r>
          </w:p>
        </w:tc>
        <w:tc>
          <w:tcPr>
            <w:tcW w:w="5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(ФИО, телефон, адрес электронной почты)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</w:tbl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  <w:jc w:val="right"/>
        <w:outlineLvl w:val="1"/>
      </w:pPr>
      <w:r>
        <w:t>Приложение 2</w:t>
      </w:r>
    </w:p>
    <w:p w:rsidR="00270ACC" w:rsidRDefault="00270ACC">
      <w:pPr>
        <w:pStyle w:val="ConsPlusNormal"/>
        <w:jc w:val="right"/>
      </w:pPr>
      <w:r>
        <w:t>к Порядку...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  <w:r>
        <w:t>(Форма)</w:t>
      </w:r>
    </w:p>
    <w:p w:rsidR="00270ACC" w:rsidRDefault="00270AC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70A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bookmarkStart w:id="4" w:name="P280"/>
            <w:bookmarkEnd w:id="4"/>
            <w:r>
              <w:t>СВОДНЫЕ СВЕДЕНИЯ</w:t>
            </w:r>
          </w:p>
          <w:p w:rsidR="00270ACC" w:rsidRDefault="00270ACC">
            <w:pPr>
              <w:pStyle w:val="ConsPlusNormal"/>
              <w:jc w:val="center"/>
            </w:pPr>
            <w:r>
              <w:t>об объектах учета за отчетный финансовый год &lt;*&gt;</w:t>
            </w:r>
          </w:p>
        </w:tc>
      </w:tr>
      <w:tr w:rsidR="00270A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  <w:proofErr w:type="gramStart"/>
            <w:r>
              <w:t>Реестровый</w:t>
            </w:r>
            <w:proofErr w:type="gramEnd"/>
            <w:r>
              <w:t xml:space="preserve"> N владельца объекта учета __________________</w:t>
            </w:r>
          </w:p>
        </w:tc>
      </w:tr>
    </w:tbl>
    <w:p w:rsidR="00270ACC" w:rsidRDefault="00270AC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89"/>
        <w:gridCol w:w="1871"/>
        <w:gridCol w:w="1644"/>
      </w:tblGrid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  <w:jc w:val="center"/>
            </w:pPr>
            <w:r>
              <w:t>Наименование, данные об объектах учета по состоянию на 1 января ______ года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  <w:jc w:val="center"/>
            </w:pPr>
            <w:r>
              <w:t>Характеристики данных</w:t>
            </w:r>
          </w:p>
        </w:tc>
        <w:tc>
          <w:tcPr>
            <w:tcW w:w="1644" w:type="dxa"/>
          </w:tcPr>
          <w:p w:rsidR="00270ACC" w:rsidRDefault="00270AC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Реквизиты и основные данные юридического лица: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Полное наименование юридического лица/сокращенное наименование юридического лица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Местонахождение/почтовый адрес, ОКТМО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Вышестоящий орган, ОКОГУ основного юридического лица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Организационно-правовая форма, ОПФ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Идентификационный номер налогоплательщика, ИНН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Основной государственный регистрационный номер, ОГРН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Последнее изменение Устава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  <w:jc w:val="center"/>
            </w:pPr>
            <w:r>
              <w:t>дата</w:t>
            </w: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Уставный фонд предприятия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  <w:jc w:val="center"/>
            </w:pPr>
            <w:r>
              <w:t>руб.</w:t>
            </w: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Балансовая стоимость основных фондов/остаточная стоимость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  <w:jc w:val="center"/>
            </w:pPr>
            <w:r>
              <w:t>руб.</w:t>
            </w: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Состав объекта учета: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Недвижимость (без земельных участков):</w:t>
            </w:r>
          </w:p>
          <w:p w:rsidR="00270ACC" w:rsidRDefault="00270ACC">
            <w:pPr>
              <w:pStyle w:val="ConsPlusNormal"/>
            </w:pPr>
            <w:r>
              <w:lastRenderedPageBreak/>
              <w:t>количество/балансовая стоимость/остаточная стоимость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  <w:jc w:val="center"/>
            </w:pPr>
            <w:r>
              <w:t>шт./руб.</w:t>
            </w: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Земельные участки:</w:t>
            </w:r>
          </w:p>
          <w:p w:rsidR="00270ACC" w:rsidRDefault="00270ACC">
            <w:pPr>
              <w:pStyle w:val="ConsPlusNormal"/>
            </w:pPr>
            <w:r>
              <w:t>количество/общая площадь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  <w:jc w:val="center"/>
            </w:pPr>
            <w:r>
              <w:t>шт./кв. м</w:t>
            </w:r>
          </w:p>
        </w:tc>
      </w:tr>
      <w:tr w:rsidR="00270ACC">
        <w:tc>
          <w:tcPr>
            <w:tcW w:w="567" w:type="dxa"/>
            <w:vMerge w:val="restart"/>
          </w:tcPr>
          <w:p w:rsidR="00270ACC" w:rsidRDefault="00270AC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Движимое имущество балансовой стоимостью от 200 тыс. руб. за единицу:</w:t>
            </w:r>
          </w:p>
          <w:p w:rsidR="00270ACC" w:rsidRDefault="00270ACC">
            <w:pPr>
              <w:pStyle w:val="ConsPlusNormal"/>
            </w:pPr>
            <w:r>
              <w:t>балансовая стоимость/остаточная стоимость &lt;**&gt;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  <w:jc w:val="center"/>
            </w:pPr>
            <w:r>
              <w:t>руб.</w:t>
            </w:r>
          </w:p>
        </w:tc>
      </w:tr>
      <w:tr w:rsidR="00270ACC">
        <w:tc>
          <w:tcPr>
            <w:tcW w:w="567" w:type="dxa"/>
            <w:vMerge/>
          </w:tcPr>
          <w:p w:rsidR="00270ACC" w:rsidRDefault="00270ACC">
            <w:pPr>
              <w:pStyle w:val="ConsPlusNormal"/>
            </w:pP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Нематериальные активы:</w:t>
            </w:r>
          </w:p>
          <w:p w:rsidR="00270ACC" w:rsidRDefault="00270ACC">
            <w:pPr>
              <w:pStyle w:val="ConsPlusNormal"/>
            </w:pPr>
            <w:r>
              <w:t>балансовая стоимость/остаточная стоимость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  <w:jc w:val="center"/>
            </w:pPr>
            <w:r>
              <w:t>руб.</w:t>
            </w:r>
          </w:p>
        </w:tc>
      </w:tr>
      <w:tr w:rsidR="00270ACC">
        <w:tc>
          <w:tcPr>
            <w:tcW w:w="567" w:type="dxa"/>
            <w:vMerge/>
          </w:tcPr>
          <w:p w:rsidR="00270ACC" w:rsidRDefault="00270ACC">
            <w:pPr>
              <w:pStyle w:val="ConsPlusNormal"/>
            </w:pPr>
          </w:p>
        </w:tc>
        <w:tc>
          <w:tcPr>
            <w:tcW w:w="4989" w:type="dxa"/>
          </w:tcPr>
          <w:p w:rsidR="00270ACC" w:rsidRDefault="00270ACC">
            <w:pPr>
              <w:pStyle w:val="ConsPlusNormal"/>
            </w:pPr>
            <w:r>
              <w:t>Движимое имущество - особо ценное:</w:t>
            </w:r>
          </w:p>
          <w:p w:rsidR="00270ACC" w:rsidRDefault="00270ACC">
            <w:pPr>
              <w:pStyle w:val="ConsPlusNormal"/>
            </w:pPr>
            <w:r>
              <w:t>балансовая стоимость/остаточная стоимость &lt;***&gt;</w:t>
            </w:r>
          </w:p>
        </w:tc>
        <w:tc>
          <w:tcPr>
            <w:tcW w:w="187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</w:tcPr>
          <w:p w:rsidR="00270ACC" w:rsidRDefault="00270ACC">
            <w:pPr>
              <w:pStyle w:val="ConsPlusNormal"/>
              <w:jc w:val="center"/>
            </w:pPr>
            <w:r>
              <w:t>руб.</w:t>
            </w:r>
          </w:p>
        </w:tc>
      </w:tr>
    </w:tbl>
    <w:p w:rsidR="00270ACC" w:rsidRDefault="00270AC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6"/>
      </w:tblGrid>
      <w:tr w:rsidR="00270ACC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>&lt;*&gt; Для владельца объекта учета, ранее не прошедшего процедуру учета, сводные сведения об объектах учета указываются по состоянию на дату подачи заявления о внесении в Реестр.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>&lt;**&gt; Строка заполняется казенным учреждением.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>&lt;***&gt; Строка заполняется автономным и бюджетным учреждением.</w:t>
            </w:r>
          </w:p>
        </w:tc>
      </w:tr>
    </w:tbl>
    <w:p w:rsidR="00270ACC" w:rsidRDefault="00270AC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154"/>
        <w:gridCol w:w="340"/>
        <w:gridCol w:w="1877"/>
        <w:gridCol w:w="340"/>
        <w:gridCol w:w="1644"/>
      </w:tblGrid>
      <w:tr w:rsidR="00270AC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  <w:r>
              <w:t>Руководитель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70AC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70ACC">
        <w:tc>
          <w:tcPr>
            <w:tcW w:w="9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9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</w:pPr>
            <w:proofErr w:type="gramStart"/>
            <w:r>
              <w:t>(Исполнитель:</w:t>
            </w:r>
            <w:proofErr w:type="gramEnd"/>
            <w:r>
              <w:t xml:space="preserve"> </w:t>
            </w:r>
            <w:proofErr w:type="gramStart"/>
            <w:r>
              <w:t>Ф.И.О., телефон)</w:t>
            </w:r>
            <w:proofErr w:type="gramEnd"/>
          </w:p>
        </w:tc>
      </w:tr>
    </w:tbl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  <w:jc w:val="right"/>
        <w:outlineLvl w:val="1"/>
      </w:pPr>
      <w:r>
        <w:t>Приложение 3</w:t>
      </w:r>
    </w:p>
    <w:p w:rsidR="00270ACC" w:rsidRDefault="00270ACC">
      <w:pPr>
        <w:pStyle w:val="ConsPlusNormal"/>
        <w:jc w:val="right"/>
      </w:pPr>
      <w:r>
        <w:t>к Порядку...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  <w:r>
        <w:t>(Форма)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  <w:sectPr w:rsidR="00270ACC" w:rsidSect="00F13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73"/>
      </w:tblGrid>
      <w:tr w:rsidR="00270ACC">
        <w:tc>
          <w:tcPr>
            <w:tcW w:w="10873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bookmarkStart w:id="5" w:name="P398"/>
            <w:bookmarkEnd w:id="5"/>
            <w:r>
              <w:lastRenderedPageBreak/>
              <w:t>ПЕРЕЧЕНЬ</w:t>
            </w:r>
          </w:p>
          <w:p w:rsidR="00270ACC" w:rsidRDefault="00270ACC">
            <w:pPr>
              <w:pStyle w:val="ConsPlusNormal"/>
              <w:jc w:val="center"/>
            </w:pPr>
            <w:r>
              <w:t>объектов недвижимости, находящихся в оперативном управлении,</w:t>
            </w:r>
          </w:p>
          <w:p w:rsidR="00270ACC" w:rsidRDefault="00270ACC">
            <w:pPr>
              <w:pStyle w:val="ConsPlusNormal"/>
              <w:jc w:val="center"/>
            </w:pPr>
            <w:r>
              <w:t xml:space="preserve">хозяйственном </w:t>
            </w:r>
            <w:proofErr w:type="gramStart"/>
            <w:r>
              <w:t>ведении</w:t>
            </w:r>
            <w:proofErr w:type="gramEnd"/>
            <w:r>
              <w:t>, постоянном (бессрочном) пользовании владельца</w:t>
            </w:r>
          </w:p>
          <w:p w:rsidR="00270ACC" w:rsidRDefault="00270ACC">
            <w:pPr>
              <w:pStyle w:val="ConsPlusNormal"/>
              <w:jc w:val="center"/>
            </w:pPr>
            <w:r>
              <w:t xml:space="preserve">объекта учета, по состоянию </w:t>
            </w:r>
            <w:proofErr w:type="gramStart"/>
            <w:r>
              <w:t>на</w:t>
            </w:r>
            <w:proofErr w:type="gramEnd"/>
            <w:r>
              <w:t xml:space="preserve"> ____________</w:t>
            </w:r>
          </w:p>
        </w:tc>
      </w:tr>
    </w:tbl>
    <w:p w:rsidR="00270ACC" w:rsidRDefault="00270AC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1204"/>
        <w:gridCol w:w="1354"/>
        <w:gridCol w:w="1849"/>
        <w:gridCol w:w="1191"/>
        <w:gridCol w:w="1247"/>
        <w:gridCol w:w="1024"/>
        <w:gridCol w:w="1247"/>
      </w:tblGrid>
      <w:tr w:rsidR="00270ACC">
        <w:tc>
          <w:tcPr>
            <w:tcW w:w="510" w:type="dxa"/>
          </w:tcPr>
          <w:p w:rsidR="00270ACC" w:rsidRDefault="00270A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270ACC" w:rsidRDefault="00270ACC">
            <w:pPr>
              <w:pStyle w:val="ConsPlusNormal"/>
              <w:jc w:val="center"/>
            </w:pPr>
            <w:r>
              <w:t>Наименование объекта недвижимости (согласно сведениям ЕГРН)</w:t>
            </w:r>
          </w:p>
        </w:tc>
        <w:tc>
          <w:tcPr>
            <w:tcW w:w="1204" w:type="dxa"/>
          </w:tcPr>
          <w:p w:rsidR="00270ACC" w:rsidRDefault="00270ACC">
            <w:pPr>
              <w:pStyle w:val="ConsPlusNormal"/>
              <w:jc w:val="center"/>
            </w:pPr>
            <w:r>
              <w:t>Адрес (согласно сведениям ЕГРН)</w:t>
            </w:r>
          </w:p>
        </w:tc>
        <w:tc>
          <w:tcPr>
            <w:tcW w:w="1354" w:type="dxa"/>
          </w:tcPr>
          <w:p w:rsidR="00270ACC" w:rsidRDefault="00270ACC">
            <w:pPr>
              <w:pStyle w:val="ConsPlusNormal"/>
              <w:jc w:val="center"/>
            </w:pPr>
            <w:r>
              <w:t>Объект культурного наследия ("да" или "нет")</w:t>
            </w:r>
          </w:p>
        </w:tc>
        <w:tc>
          <w:tcPr>
            <w:tcW w:w="1849" w:type="dxa"/>
          </w:tcPr>
          <w:p w:rsidR="00270ACC" w:rsidRDefault="00270ACC">
            <w:pPr>
              <w:pStyle w:val="ConsPlusNormal"/>
              <w:jc w:val="center"/>
            </w:pPr>
            <w:r>
              <w:t>Основание нахождения объекта у юридического лица (вид права, номер и дата государственной регистрации права, оперативного управления или хозяйственного ведения, постоянного (бессрочного) пользования)</w:t>
            </w:r>
          </w:p>
        </w:tc>
        <w:tc>
          <w:tcPr>
            <w:tcW w:w="1191" w:type="dxa"/>
          </w:tcPr>
          <w:p w:rsidR="00270ACC" w:rsidRDefault="00270ACC">
            <w:pPr>
              <w:pStyle w:val="ConsPlusNormal"/>
              <w:jc w:val="center"/>
            </w:pPr>
            <w:r>
              <w:t>Кадастровый номер объекта недвижимости/инвентарный номер</w:t>
            </w:r>
          </w:p>
        </w:tc>
        <w:tc>
          <w:tcPr>
            <w:tcW w:w="1247" w:type="dxa"/>
          </w:tcPr>
          <w:p w:rsidR="00270ACC" w:rsidRDefault="00270ACC">
            <w:pPr>
              <w:pStyle w:val="ConsPlusNormal"/>
              <w:jc w:val="center"/>
            </w:pPr>
            <w:r>
              <w:t>Первоначальная стоимость (руб.)/остаточная стоимость (руб.)/кадастровая стоимость (руб.)</w:t>
            </w:r>
          </w:p>
        </w:tc>
        <w:tc>
          <w:tcPr>
            <w:tcW w:w="1024" w:type="dxa"/>
          </w:tcPr>
          <w:p w:rsidR="00270ACC" w:rsidRDefault="00270ACC">
            <w:pPr>
              <w:pStyle w:val="ConsPlusNormal"/>
              <w:jc w:val="center"/>
            </w:pPr>
            <w:r>
              <w:t>Площадь (в кв. м) &lt;*&gt;</w:t>
            </w:r>
          </w:p>
        </w:tc>
        <w:tc>
          <w:tcPr>
            <w:tcW w:w="1247" w:type="dxa"/>
          </w:tcPr>
          <w:p w:rsidR="00270ACC" w:rsidRDefault="00270ACC">
            <w:pPr>
              <w:pStyle w:val="ConsPlusNormal"/>
              <w:jc w:val="center"/>
            </w:pPr>
            <w:r>
              <w:t>Категория земель/вид разрешенного использования (для земельных участков)</w:t>
            </w:r>
          </w:p>
        </w:tc>
      </w:tr>
      <w:tr w:rsidR="00270ACC">
        <w:tc>
          <w:tcPr>
            <w:tcW w:w="510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4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0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35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849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19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4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02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47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10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4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0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35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849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19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4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02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47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10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4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0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35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849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19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4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02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247" w:type="dxa"/>
          </w:tcPr>
          <w:p w:rsidR="00270ACC" w:rsidRDefault="00270ACC">
            <w:pPr>
              <w:pStyle w:val="ConsPlusNormal"/>
            </w:pPr>
          </w:p>
        </w:tc>
      </w:tr>
    </w:tbl>
    <w:p w:rsidR="00270ACC" w:rsidRDefault="00270AC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73"/>
      </w:tblGrid>
      <w:tr w:rsidR="00270ACC">
        <w:tc>
          <w:tcPr>
            <w:tcW w:w="10873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>&lt;*&gt; Либо иные основные характеристики объекта недвижимости в зависимости от вида объекта (протяженность, глубина, глубина залегания, объем, высота, площадь застройки).</w:t>
            </w:r>
          </w:p>
        </w:tc>
      </w:tr>
    </w:tbl>
    <w:p w:rsidR="00270ACC" w:rsidRDefault="00270ACC">
      <w:pPr>
        <w:pStyle w:val="ConsPlusNormal"/>
        <w:sectPr w:rsidR="00270AC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  <w:jc w:val="right"/>
        <w:outlineLvl w:val="1"/>
      </w:pPr>
      <w:r>
        <w:t>Приложение 4</w:t>
      </w:r>
    </w:p>
    <w:p w:rsidR="00270ACC" w:rsidRDefault="00270ACC">
      <w:pPr>
        <w:pStyle w:val="ConsPlusNormal"/>
        <w:jc w:val="right"/>
      </w:pPr>
      <w:r>
        <w:t>к Порядку...</w:t>
      </w:r>
    </w:p>
    <w:p w:rsidR="00270ACC" w:rsidRDefault="00270ACC">
      <w:pPr>
        <w:pStyle w:val="ConsPlusNormal"/>
      </w:pPr>
    </w:p>
    <w:p w:rsidR="00270ACC" w:rsidRDefault="00270ACC">
      <w:pPr>
        <w:pStyle w:val="ConsPlusNormal"/>
      </w:pPr>
      <w:r>
        <w:t>(Форма)</w:t>
      </w:r>
    </w:p>
    <w:p w:rsidR="00270ACC" w:rsidRDefault="00270AC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70A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jc w:val="center"/>
            </w:pPr>
            <w:bookmarkStart w:id="6" w:name="P452"/>
            <w:bookmarkEnd w:id="6"/>
            <w:r>
              <w:t>Перечень объектов особо ценного движимого имущества, находящегося</w:t>
            </w:r>
          </w:p>
          <w:p w:rsidR="00270ACC" w:rsidRDefault="00270ACC">
            <w:pPr>
              <w:pStyle w:val="ConsPlusNormal"/>
              <w:jc w:val="center"/>
            </w:pPr>
            <w:r>
              <w:t>в оперативном управлении владельца объекта учета, по состоянию</w:t>
            </w:r>
          </w:p>
          <w:p w:rsidR="00270ACC" w:rsidRDefault="00270ACC">
            <w:pPr>
              <w:pStyle w:val="ConsPlusNormal"/>
              <w:jc w:val="center"/>
            </w:pPr>
            <w:proofErr w:type="gramStart"/>
            <w:r>
              <w:t>на __________ (для государственного бюджетного учреждения,</w:t>
            </w:r>
            <w:proofErr w:type="gramEnd"/>
          </w:p>
          <w:p w:rsidR="00270ACC" w:rsidRDefault="00270ACC">
            <w:pPr>
              <w:pStyle w:val="ConsPlusNormal"/>
              <w:jc w:val="center"/>
            </w:pPr>
            <w:r>
              <w:t>государственного автономного учреждения)/Перечень объектов</w:t>
            </w:r>
          </w:p>
          <w:p w:rsidR="00270ACC" w:rsidRDefault="00270ACC">
            <w:pPr>
              <w:pStyle w:val="ConsPlusNormal"/>
              <w:jc w:val="center"/>
            </w:pPr>
            <w:r>
              <w:t>движимого имущества стоимостью от 200000 рублей за единицу,</w:t>
            </w:r>
          </w:p>
          <w:p w:rsidR="00270ACC" w:rsidRDefault="00270ACC">
            <w:pPr>
              <w:pStyle w:val="ConsPlusNormal"/>
              <w:jc w:val="center"/>
            </w:pPr>
            <w:r>
              <w:t>находящегося в оперативном управлении владельца объекта учета,</w:t>
            </w:r>
          </w:p>
          <w:p w:rsidR="00270ACC" w:rsidRDefault="00270ACC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__________ (для государственного казенного учреждения)</w:t>
            </w:r>
          </w:p>
        </w:tc>
      </w:tr>
    </w:tbl>
    <w:p w:rsidR="00270ACC" w:rsidRDefault="00270AC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587"/>
        <w:gridCol w:w="1814"/>
        <w:gridCol w:w="1361"/>
        <w:gridCol w:w="964"/>
        <w:gridCol w:w="1077"/>
      </w:tblGrid>
      <w:tr w:rsidR="00270ACC">
        <w:tc>
          <w:tcPr>
            <w:tcW w:w="567" w:type="dxa"/>
          </w:tcPr>
          <w:p w:rsidR="00270ACC" w:rsidRDefault="00270A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270ACC" w:rsidRDefault="00270AC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270ACC" w:rsidRDefault="00270ACC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1814" w:type="dxa"/>
          </w:tcPr>
          <w:p w:rsidR="00270ACC" w:rsidRDefault="00270ACC">
            <w:pPr>
              <w:pStyle w:val="ConsPlusNormal"/>
              <w:jc w:val="center"/>
            </w:pPr>
            <w:r>
              <w:t>Первоначальная стоимость (руб.)</w:t>
            </w:r>
          </w:p>
        </w:tc>
        <w:tc>
          <w:tcPr>
            <w:tcW w:w="1361" w:type="dxa"/>
          </w:tcPr>
          <w:p w:rsidR="00270ACC" w:rsidRDefault="00270ACC">
            <w:pPr>
              <w:pStyle w:val="ConsPlusNormal"/>
              <w:jc w:val="center"/>
            </w:pPr>
            <w:r>
              <w:t>Остаточная стоимость (руб.)</w:t>
            </w:r>
          </w:p>
        </w:tc>
        <w:tc>
          <w:tcPr>
            <w:tcW w:w="964" w:type="dxa"/>
          </w:tcPr>
          <w:p w:rsidR="00270ACC" w:rsidRDefault="00270AC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77" w:type="dxa"/>
          </w:tcPr>
          <w:p w:rsidR="00270ACC" w:rsidRDefault="00270ACC">
            <w:pPr>
              <w:pStyle w:val="ConsPlusNormal"/>
              <w:jc w:val="center"/>
            </w:pPr>
            <w:r>
              <w:t>ОЦДИ &lt;*&gt; (да/нет)</w:t>
            </w: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70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58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81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36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96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077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70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58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81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36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96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077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70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58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81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36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96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077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70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58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81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36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96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077" w:type="dxa"/>
          </w:tcPr>
          <w:p w:rsidR="00270ACC" w:rsidRDefault="00270ACC">
            <w:pPr>
              <w:pStyle w:val="ConsPlusNormal"/>
            </w:pPr>
          </w:p>
        </w:tc>
      </w:tr>
      <w:tr w:rsidR="00270ACC">
        <w:tc>
          <w:tcPr>
            <w:tcW w:w="56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70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587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81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361" w:type="dxa"/>
          </w:tcPr>
          <w:p w:rsidR="00270ACC" w:rsidRDefault="00270ACC">
            <w:pPr>
              <w:pStyle w:val="ConsPlusNormal"/>
            </w:pPr>
          </w:p>
        </w:tc>
        <w:tc>
          <w:tcPr>
            <w:tcW w:w="964" w:type="dxa"/>
          </w:tcPr>
          <w:p w:rsidR="00270ACC" w:rsidRDefault="00270ACC">
            <w:pPr>
              <w:pStyle w:val="ConsPlusNormal"/>
            </w:pPr>
          </w:p>
        </w:tc>
        <w:tc>
          <w:tcPr>
            <w:tcW w:w="1077" w:type="dxa"/>
          </w:tcPr>
          <w:p w:rsidR="00270ACC" w:rsidRDefault="00270ACC">
            <w:pPr>
              <w:pStyle w:val="ConsPlusNormal"/>
            </w:pPr>
          </w:p>
        </w:tc>
      </w:tr>
    </w:tbl>
    <w:p w:rsidR="00270ACC" w:rsidRDefault="00270AC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70AC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70ACC" w:rsidRDefault="00270AC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70ACC" w:rsidRDefault="00270ACC">
            <w:pPr>
              <w:pStyle w:val="ConsPlusNormal"/>
              <w:ind w:firstLine="283"/>
              <w:jc w:val="both"/>
            </w:pPr>
            <w:r>
              <w:t>&lt;*&gt; ОЦДИ - особо ценное движимое имущество.</w:t>
            </w:r>
          </w:p>
        </w:tc>
      </w:tr>
    </w:tbl>
    <w:p w:rsidR="00270ACC" w:rsidRDefault="00270ACC">
      <w:pPr>
        <w:pStyle w:val="ConsPlusNormal"/>
      </w:pPr>
    </w:p>
    <w:p w:rsidR="00270ACC" w:rsidRDefault="00270ACC">
      <w:pPr>
        <w:pStyle w:val="ConsPlusNormal"/>
      </w:pPr>
    </w:p>
    <w:p w:rsidR="00270ACC" w:rsidRDefault="00270A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E74" w:rsidRDefault="00270ACC">
      <w:bookmarkStart w:id="7" w:name="_GoBack"/>
      <w:bookmarkEnd w:id="7"/>
    </w:p>
    <w:sectPr w:rsidR="00FE5E7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CC"/>
    <w:rsid w:val="00270ACC"/>
    <w:rsid w:val="00BD62B0"/>
    <w:rsid w:val="00E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0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0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0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0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D19DB0889B4447ACF6918A95145DD30E68264B950908E2FA1ABD3B6411FC07667125715C03E910893110C475B1929BA9E6373E54463C0lCd8I" TargetMode="External"/><Relationship Id="rId13" Type="http://schemas.openxmlformats.org/officeDocument/2006/relationships/hyperlink" Target="consultantplus://offline/ref=887D19DB0889B4447ACF6918A95145DD30E6866CBE5D908E2FA1ABD3B6411FC064674A5B15C520910586475D01l0d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D19DB0889B4447ACF6918A95145DD30E6866CBE5D908E2FA1ABD3B6411FC07667125715C03D970693110C475B1929BA9E6373E54463C0lCd8I" TargetMode="External"/><Relationship Id="rId12" Type="http://schemas.openxmlformats.org/officeDocument/2006/relationships/hyperlink" Target="consultantplus://offline/ref=887D19DB0889B4447ACF6918A95145DD30E68264B950908E2FA1ABD3B6411FC07667125715C03E900093110C475B1929BA9E6373E54463C0lCd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7D19DB0889B4447ACF6918A95145DD30E68264B950908E2FA1ABD3B6411FC07667125715C03E910593110C475B1929BA9E6373E54463C0lCd8I" TargetMode="External"/><Relationship Id="rId11" Type="http://schemas.openxmlformats.org/officeDocument/2006/relationships/hyperlink" Target="consultantplus://offline/ref=887D19DB0889B4447ACF6918A95145DD33E98367BD59908E2FA1ABD3B6411FC064674A5B15C520910586475D01l0dD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7D19DB0889B4447ACF6918A95145DD33E28067B85E908E2FA1ABD3B6411FC064674A5B15C520910586475D01l0d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7D19DB0889B4447ACF6918A95145DD33E98361B251908E2FA1ABD3B6411FC064674A5B15C520910586475D01l0d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Олеговна Карасева</dc:creator>
  <cp:lastModifiedBy>Диана Олеговна Карасева</cp:lastModifiedBy>
  <cp:revision>1</cp:revision>
  <dcterms:created xsi:type="dcterms:W3CDTF">2023-05-05T08:29:00Z</dcterms:created>
  <dcterms:modified xsi:type="dcterms:W3CDTF">2023-05-05T08:30:00Z</dcterms:modified>
</cp:coreProperties>
</file>